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6E8BC" w14:textId="77777777" w:rsidR="00E153EB" w:rsidRDefault="00F45799" w:rsidP="00150503">
      <w:pPr>
        <w:keepNext/>
        <w:keepLines/>
        <w:widowControl w:val="0"/>
        <w:spacing w:before="260" w:line="249" w:lineRule="exact"/>
        <w:ind w:left="72"/>
        <w:jc w:val="center"/>
        <w:textAlignment w:val="baseline"/>
        <w:rPr>
          <w:rFonts w:eastAsia="Times New Roman"/>
          <w:b/>
          <w:color w:val="000000"/>
          <w:spacing w:val="-3"/>
        </w:rPr>
      </w:pPr>
      <w:r>
        <w:rPr>
          <w:rFonts w:eastAsia="Times New Roman"/>
          <w:b/>
          <w:color w:val="000000"/>
          <w:spacing w:val="-3"/>
        </w:rPr>
        <w:t>SAFE</w:t>
      </w:r>
    </w:p>
    <w:p w14:paraId="7D6B3C26" w14:textId="77777777" w:rsidR="00E153EB" w:rsidRDefault="00F45799" w:rsidP="00150503">
      <w:pPr>
        <w:keepNext/>
        <w:keepLines/>
        <w:widowControl w:val="0"/>
        <w:spacing w:before="5" w:line="249" w:lineRule="exact"/>
        <w:ind w:left="72"/>
        <w:jc w:val="center"/>
        <w:textAlignment w:val="baseline"/>
        <w:rPr>
          <w:rFonts w:eastAsia="Times New Roman"/>
          <w:b/>
          <w:color w:val="000000"/>
        </w:rPr>
      </w:pPr>
      <w:r>
        <w:rPr>
          <w:rFonts w:eastAsia="Times New Roman"/>
          <w:b/>
          <w:color w:val="000000"/>
        </w:rPr>
        <w:t>(Simple Agreement for Future Equity)</w:t>
      </w:r>
    </w:p>
    <w:p w14:paraId="63954537" w14:textId="5A517705" w:rsidR="005B7EF5" w:rsidRPr="00193826" w:rsidRDefault="00365F6C" w:rsidP="0034416F">
      <w:pPr>
        <w:keepNext/>
        <w:keepLines/>
        <w:widowControl w:val="0"/>
        <w:tabs>
          <w:tab w:val="left" w:pos="7272"/>
          <w:tab w:val="right" w:pos="10800"/>
        </w:tabs>
        <w:spacing w:before="255" w:line="247" w:lineRule="exact"/>
        <w:ind w:left="142" w:firstLine="578"/>
        <w:jc w:val="both"/>
        <w:textAlignment w:val="baseline"/>
        <w:rPr>
          <w:rFonts w:eastAsia="Times New Roman"/>
          <w:color w:val="000000"/>
          <w:sz w:val="23"/>
          <w:u w:val="single"/>
        </w:rPr>
      </w:pPr>
      <w:r>
        <w:rPr>
          <w:rFonts w:eastAsia="Times New Roman"/>
          <w:color w:val="000000"/>
        </w:rPr>
        <w:t>THIS CERTIFIES THAT in exchange for the payment by</w:t>
      </w:r>
      <w:r>
        <w:rPr>
          <w:rFonts w:asciiTheme="majorBidi" w:hAnsiTheme="majorBidi" w:cstheme="majorBidi"/>
          <w:bCs/>
        </w:rPr>
        <w:t xml:space="preserve"> Plus </w:t>
      </w:r>
      <w:r w:rsidR="000E6E10">
        <w:rPr>
          <w:rFonts w:asciiTheme="majorBidi" w:hAnsiTheme="majorBidi" w:cstheme="majorBidi"/>
          <w:bCs/>
        </w:rPr>
        <w:t>VC I</w:t>
      </w:r>
      <w:r>
        <w:rPr>
          <w:rFonts w:asciiTheme="majorBidi" w:hAnsiTheme="majorBidi" w:cstheme="majorBidi"/>
          <w:bCs/>
        </w:rPr>
        <w:t>I, L.P.</w:t>
      </w:r>
      <w:r>
        <w:rPr>
          <w:bCs/>
        </w:rPr>
        <w:t xml:space="preserve">, an exempted limited partnership established under the laws of the Cayman Islands and with its registered office at </w:t>
      </w:r>
      <w:r>
        <w:t>Maples Corporate Services Limited, PO Box 309, Ugland House, Grand Cayman, KY1-1104, Cayman Islands</w:t>
      </w:r>
      <w:r>
        <w:rPr>
          <w:rFonts w:eastAsia="Times New Roman"/>
          <w:color w:val="000000"/>
        </w:rPr>
        <w:t xml:space="preserve"> (the “</w:t>
      </w:r>
      <w:r>
        <w:rPr>
          <w:rFonts w:eastAsia="Times New Roman"/>
          <w:b/>
          <w:color w:val="000000"/>
        </w:rPr>
        <w:t>Investor</w:t>
      </w:r>
      <w:r>
        <w:rPr>
          <w:rFonts w:eastAsia="Times New Roman"/>
          <w:color w:val="000000"/>
        </w:rPr>
        <w:t xml:space="preserve">”), of </w:t>
      </w:r>
      <w:r w:rsidRPr="0034416F">
        <w:rPr>
          <w:rFonts w:eastAsia="Times New Roman"/>
          <w:color w:val="000000"/>
          <w:highlight w:val="yellow"/>
        </w:rPr>
        <w:t>US$</w:t>
      </w:r>
      <w:r w:rsidRPr="0034416F">
        <w:rPr>
          <w:rFonts w:eastAsia="Times New Roman"/>
          <w:color w:val="000000"/>
          <w:sz w:val="23"/>
          <w:highlight w:val="yellow"/>
        </w:rPr>
        <w:t>&lt;&gt;</w:t>
      </w:r>
      <w:r>
        <w:rPr>
          <w:rFonts w:eastAsia="Times New Roman"/>
          <w:color w:val="000000"/>
        </w:rPr>
        <w:t xml:space="preserve"> (the “</w:t>
      </w:r>
      <w:r>
        <w:rPr>
          <w:rFonts w:eastAsia="Times New Roman"/>
          <w:b/>
          <w:color w:val="000000"/>
        </w:rPr>
        <w:t>Purchase Amount</w:t>
      </w:r>
      <w:r>
        <w:rPr>
          <w:rFonts w:eastAsia="Times New Roman"/>
          <w:color w:val="000000"/>
        </w:rPr>
        <w:t xml:space="preserve">”) on or about </w:t>
      </w:r>
      <w:r w:rsidRPr="0034416F">
        <w:rPr>
          <w:rFonts w:eastAsia="Times New Roman"/>
          <w:color w:val="000000"/>
          <w:highlight w:val="yellow"/>
        </w:rPr>
        <w:t>&lt;Date 202</w:t>
      </w:r>
      <w:r w:rsidR="000E6E10">
        <w:rPr>
          <w:rFonts w:eastAsia="Times New Roman"/>
          <w:color w:val="000000"/>
          <w:highlight w:val="yellow"/>
        </w:rPr>
        <w:t>6</w:t>
      </w:r>
      <w:r w:rsidRPr="0034416F">
        <w:rPr>
          <w:rFonts w:eastAsia="Times New Roman"/>
          <w:color w:val="000000"/>
          <w:highlight w:val="yellow"/>
        </w:rPr>
        <w:t>&gt;</w:t>
      </w:r>
      <w:r>
        <w:rPr>
          <w:rFonts w:eastAsia="Times New Roman"/>
          <w:color w:val="000000"/>
        </w:rPr>
        <w:t xml:space="preserve"> to </w:t>
      </w:r>
      <w:r w:rsidRPr="0034416F">
        <w:rPr>
          <w:rFonts w:asciiTheme="majorBidi" w:hAnsiTheme="majorBidi" w:cstheme="majorBidi"/>
          <w:bCs/>
          <w:highlight w:val="yellow"/>
        </w:rPr>
        <w:t>&lt;company name&gt;</w:t>
      </w:r>
      <w:r>
        <w:rPr>
          <w:rFonts w:eastAsia="Times New Roman"/>
          <w:color w:val="000000"/>
        </w:rPr>
        <w:t xml:space="preserve">, a </w:t>
      </w:r>
      <w:r>
        <w:rPr>
          <w:bCs/>
        </w:rPr>
        <w:t xml:space="preserve">company established under the laws of </w:t>
      </w:r>
      <w:r w:rsidRPr="0034416F">
        <w:rPr>
          <w:bCs/>
          <w:highlight w:val="yellow"/>
        </w:rPr>
        <w:t>Abu Dhabi Global Market</w:t>
      </w:r>
      <w:r>
        <w:rPr>
          <w:bCs/>
        </w:rPr>
        <w:t xml:space="preserve"> and with its registered office at </w:t>
      </w:r>
      <w:r w:rsidRPr="0034416F">
        <w:rPr>
          <w:bCs/>
          <w:highlight w:val="yellow"/>
        </w:rPr>
        <w:t>&lt;Company Address&gt;</w:t>
      </w:r>
      <w:r>
        <w:rPr>
          <w:rFonts w:eastAsia="Times New Roman"/>
          <w:color w:val="000000"/>
        </w:rPr>
        <w:t xml:space="preserve"> </w:t>
      </w:r>
      <w:r w:rsidR="00193826" w:rsidRPr="00193826">
        <w:rPr>
          <w:rFonts w:eastAsia="Times New Roman"/>
          <w:color w:val="000000"/>
        </w:rPr>
        <w:t xml:space="preserve"> </w:t>
      </w:r>
      <w:r w:rsidR="005B7EF5" w:rsidRPr="00193826">
        <w:rPr>
          <w:rFonts w:eastAsia="Times New Roman"/>
          <w:color w:val="000000"/>
        </w:rPr>
        <w:t>(the “</w:t>
      </w:r>
      <w:r w:rsidR="005B7EF5" w:rsidRPr="00193826">
        <w:rPr>
          <w:rFonts w:eastAsia="Times New Roman"/>
          <w:b/>
          <w:color w:val="000000"/>
        </w:rPr>
        <w:t>Company</w:t>
      </w:r>
      <w:r w:rsidR="005B7EF5" w:rsidRPr="00193826">
        <w:rPr>
          <w:rFonts w:eastAsia="Times New Roman"/>
          <w:color w:val="000000"/>
        </w:rPr>
        <w:t>”), issues to the Investor the right to certain shares of the Company’s Share Capital, subject to the terms described below.</w:t>
      </w:r>
    </w:p>
    <w:p w14:paraId="708D3627" w14:textId="78BDFEF5" w:rsidR="005B7EF5" w:rsidRPr="00193826" w:rsidRDefault="005B7EF5" w:rsidP="0034416F">
      <w:pPr>
        <w:keepNext/>
        <w:keepLines/>
        <w:widowControl w:val="0"/>
        <w:spacing w:before="1" w:line="495" w:lineRule="exact"/>
        <w:ind w:left="720"/>
        <w:textAlignment w:val="baseline"/>
        <w:rPr>
          <w:rFonts w:eastAsia="Times New Roman"/>
          <w:color w:val="000000"/>
        </w:rPr>
      </w:pPr>
      <w:r w:rsidRPr="00193826">
        <w:rPr>
          <w:rFonts w:eastAsia="Times New Roman"/>
          <w:color w:val="000000"/>
        </w:rPr>
        <w:t>The “</w:t>
      </w:r>
      <w:r w:rsidRPr="00193826">
        <w:rPr>
          <w:rFonts w:eastAsia="Times New Roman"/>
          <w:b/>
          <w:color w:val="000000"/>
        </w:rPr>
        <w:t>Post-Money Valuation Cap</w:t>
      </w:r>
      <w:r w:rsidRPr="00193826">
        <w:rPr>
          <w:rFonts w:eastAsia="Times New Roman"/>
          <w:color w:val="000000"/>
        </w:rPr>
        <w:t xml:space="preserve">” is </w:t>
      </w:r>
      <w:r w:rsidR="00365F6C" w:rsidRPr="0034416F">
        <w:rPr>
          <w:rFonts w:eastAsia="Times New Roman"/>
          <w:color w:val="000000"/>
          <w:highlight w:val="yellow"/>
        </w:rPr>
        <w:t>US$&lt;&gt;</w:t>
      </w:r>
      <w:r w:rsidRPr="00193826">
        <w:rPr>
          <w:rFonts w:eastAsia="Times New Roman"/>
          <w:color w:val="000000"/>
        </w:rPr>
        <w:br/>
        <w:t>The “</w:t>
      </w:r>
      <w:r w:rsidRPr="00193826">
        <w:rPr>
          <w:rFonts w:eastAsia="Times New Roman"/>
          <w:b/>
          <w:color w:val="000000"/>
        </w:rPr>
        <w:t>Discount Rate</w:t>
      </w:r>
      <w:r w:rsidRPr="00193826">
        <w:rPr>
          <w:rFonts w:eastAsia="Times New Roman"/>
          <w:color w:val="000000"/>
        </w:rPr>
        <w:t xml:space="preserve">” is </w:t>
      </w:r>
      <w:r w:rsidR="00365F6C" w:rsidRPr="0034416F">
        <w:rPr>
          <w:rFonts w:eastAsia="Times New Roman"/>
          <w:color w:val="000000"/>
          <w:highlight w:val="yellow"/>
        </w:rPr>
        <w:t>20%.</w:t>
      </w:r>
      <w:r w:rsidRPr="00193826">
        <w:rPr>
          <w:rFonts w:eastAsia="Times New Roman"/>
          <w:color w:val="000000"/>
        </w:rPr>
        <w:t>.</w:t>
      </w:r>
    </w:p>
    <w:p w14:paraId="7502197E" w14:textId="77777777" w:rsidR="00E153EB" w:rsidRPr="00193826" w:rsidRDefault="00F45799" w:rsidP="00150503">
      <w:pPr>
        <w:keepNext/>
        <w:keepLines/>
        <w:widowControl w:val="0"/>
        <w:spacing w:before="370" w:line="494" w:lineRule="exact"/>
        <w:ind w:left="720"/>
        <w:textAlignment w:val="baseline"/>
        <w:rPr>
          <w:rFonts w:eastAsia="Times New Roman"/>
          <w:color w:val="000000"/>
        </w:rPr>
      </w:pPr>
      <w:r w:rsidRPr="00193826">
        <w:rPr>
          <w:rFonts w:eastAsia="Times New Roman"/>
          <w:color w:val="000000"/>
        </w:rPr>
        <w:t xml:space="preserve">See </w:t>
      </w:r>
      <w:r w:rsidRPr="00193826">
        <w:rPr>
          <w:rFonts w:eastAsia="Times New Roman"/>
          <w:b/>
          <w:color w:val="000000"/>
        </w:rPr>
        <w:t xml:space="preserve">Section 2 </w:t>
      </w:r>
      <w:r w:rsidRPr="00193826">
        <w:rPr>
          <w:rFonts w:eastAsia="Times New Roman"/>
          <w:color w:val="000000"/>
        </w:rPr>
        <w:t xml:space="preserve">for certain additional defined terms. </w:t>
      </w:r>
      <w:r w:rsidRPr="00193826">
        <w:rPr>
          <w:rFonts w:eastAsia="Times New Roman"/>
          <w:color w:val="000000"/>
        </w:rPr>
        <w:br/>
      </w:r>
      <w:r w:rsidRPr="00193826">
        <w:rPr>
          <w:rFonts w:eastAsia="Times New Roman"/>
          <w:b/>
          <w:color w:val="000000"/>
        </w:rPr>
        <w:t xml:space="preserve">1. </w:t>
      </w:r>
      <w:r w:rsidRPr="00193826">
        <w:rPr>
          <w:rFonts w:eastAsia="Times New Roman"/>
          <w:b/>
          <w:i/>
          <w:color w:val="000000"/>
        </w:rPr>
        <w:t>Events</w:t>
      </w:r>
    </w:p>
    <w:p w14:paraId="6C98E644" w14:textId="0FCCF8BD" w:rsidR="00E153EB" w:rsidRDefault="00F45799" w:rsidP="00150503">
      <w:pPr>
        <w:keepNext/>
        <w:keepLines/>
        <w:widowControl w:val="0"/>
        <w:numPr>
          <w:ilvl w:val="0"/>
          <w:numId w:val="1"/>
        </w:numPr>
        <w:tabs>
          <w:tab w:val="clear" w:pos="360"/>
          <w:tab w:val="left" w:pos="1440"/>
        </w:tabs>
        <w:spacing w:before="249" w:line="254" w:lineRule="exact"/>
        <w:ind w:left="72" w:firstLine="1008"/>
        <w:jc w:val="both"/>
        <w:textAlignment w:val="baseline"/>
        <w:rPr>
          <w:rFonts w:eastAsia="Times New Roman"/>
          <w:b/>
          <w:color w:val="000000"/>
          <w:u w:val="single"/>
        </w:rPr>
      </w:pPr>
      <w:r w:rsidRPr="00193826">
        <w:rPr>
          <w:rFonts w:eastAsia="Times New Roman"/>
          <w:b/>
          <w:color w:val="000000"/>
          <w:u w:val="single"/>
        </w:rPr>
        <w:t>Equity Financing</w:t>
      </w:r>
      <w:r w:rsidRPr="00193826">
        <w:rPr>
          <w:rFonts w:eastAsia="Times New Roman"/>
          <w:color w:val="000000"/>
        </w:rPr>
        <w:t>. If there is an Equity Financing before the termination of this Safe, on the initial</w:t>
      </w:r>
      <w:r>
        <w:rPr>
          <w:rFonts w:eastAsia="Times New Roman"/>
          <w:color w:val="000000"/>
        </w:rPr>
        <w:t xml:space="preserve"> closing of such Equity Financing, this Safe will automatically convert into the number of shares of the Company’s most senior</w:t>
      </w:r>
      <w:r w:rsidR="00A1519E">
        <w:rPr>
          <w:rFonts w:eastAsia="Times New Roman"/>
          <w:color w:val="000000"/>
        </w:rPr>
        <w:t xml:space="preserve"> class of Preferred</w:t>
      </w:r>
      <w:r>
        <w:rPr>
          <w:rFonts w:eastAsia="Times New Roman"/>
          <w:color w:val="000000"/>
        </w:rPr>
        <w:t xml:space="preserve"> </w:t>
      </w:r>
      <w:r w:rsidR="002A1060">
        <w:rPr>
          <w:rFonts w:eastAsia="Times New Roman"/>
          <w:color w:val="000000"/>
        </w:rPr>
        <w:t>Shares</w:t>
      </w:r>
      <w:r>
        <w:rPr>
          <w:rFonts w:eastAsia="Times New Roman"/>
          <w:color w:val="000000"/>
        </w:rPr>
        <w:t xml:space="preserve"> issued in the Equity Financing equal to the Purchase Amount divided by the Conversion Price.</w:t>
      </w:r>
    </w:p>
    <w:p w14:paraId="40C6A355" w14:textId="0D51D65D" w:rsidR="00E153EB" w:rsidRDefault="00F45799" w:rsidP="00150503">
      <w:pPr>
        <w:keepNext/>
        <w:keepLines/>
        <w:widowControl w:val="0"/>
        <w:spacing w:before="239" w:line="253" w:lineRule="exact"/>
        <w:ind w:left="72" w:firstLine="1008"/>
        <w:jc w:val="both"/>
        <w:textAlignment w:val="baseline"/>
        <w:rPr>
          <w:rFonts w:eastAsia="Times New Roman"/>
          <w:color w:val="000000"/>
        </w:rPr>
      </w:pPr>
      <w:r>
        <w:rPr>
          <w:rFonts w:eastAsia="Times New Roman"/>
          <w:color w:val="000000"/>
        </w:rPr>
        <w:t xml:space="preserve">In </w:t>
      </w:r>
      <w:r w:rsidR="00A1519E">
        <w:rPr>
          <w:rFonts w:eastAsia="Times New Roman"/>
          <w:color w:val="000000"/>
        </w:rPr>
        <w:t xml:space="preserve">connection with the automatic conversion of this Safe into shares of </w:t>
      </w:r>
      <w:r w:rsidR="002A1060">
        <w:rPr>
          <w:rFonts w:eastAsia="Times New Roman"/>
          <w:color w:val="000000"/>
        </w:rPr>
        <w:t xml:space="preserve">Safe </w:t>
      </w:r>
      <w:r w:rsidR="00A1519E">
        <w:rPr>
          <w:rFonts w:eastAsia="Times New Roman"/>
          <w:color w:val="000000"/>
        </w:rPr>
        <w:t xml:space="preserve">Preferred </w:t>
      </w:r>
      <w:r w:rsidR="002A1060">
        <w:rPr>
          <w:rFonts w:eastAsia="Times New Roman"/>
          <w:color w:val="000000"/>
        </w:rPr>
        <w:t>Shares</w:t>
      </w:r>
      <w:r w:rsidR="00A1519E">
        <w:rPr>
          <w:rFonts w:eastAsia="Times New Roman"/>
          <w:color w:val="000000"/>
        </w:rPr>
        <w:t xml:space="preserve">, the Investor will execute and deliver to the Company all of the transaction documents related to the Equity Financing; </w:t>
      </w:r>
      <w:r w:rsidR="00A1519E">
        <w:rPr>
          <w:rFonts w:eastAsia="Times New Roman"/>
          <w:i/>
          <w:color w:val="000000"/>
        </w:rPr>
        <w:t xml:space="preserve">provided, </w:t>
      </w:r>
      <w:r w:rsidR="00A1519E">
        <w:rPr>
          <w:rFonts w:eastAsia="Times New Roman"/>
          <w:color w:val="000000"/>
        </w:rPr>
        <w:t xml:space="preserve">that such documents are the same documents to be entered into with the purchasers of Preferred </w:t>
      </w:r>
      <w:r w:rsidR="002A1060">
        <w:rPr>
          <w:rFonts w:eastAsia="Times New Roman"/>
          <w:color w:val="000000"/>
        </w:rPr>
        <w:t>Shares</w:t>
      </w:r>
      <w:r w:rsidR="00A1519E">
        <w:rPr>
          <w:rFonts w:eastAsia="Times New Roman"/>
          <w:color w:val="000000"/>
        </w:rPr>
        <w:t xml:space="preserve">, with appropriate variations if applicable, and </w:t>
      </w:r>
      <w:r w:rsidR="00A1519E">
        <w:rPr>
          <w:rFonts w:eastAsia="Times New Roman"/>
          <w:i/>
          <w:color w:val="000000"/>
        </w:rPr>
        <w:t xml:space="preserve">provided further, </w:t>
      </w:r>
      <w:r w:rsidR="00A1519E">
        <w:rPr>
          <w:rFonts w:eastAsia="Times New Roman"/>
          <w:color w:val="000000"/>
        </w:rPr>
        <w:t>that such documents have customary protections and exceptions to any drag-along applicable to the Investor, including, without limitation, limited representations and warranties and limited liability and indemnification obligations on the part of the Investor</w:t>
      </w:r>
      <w:r>
        <w:rPr>
          <w:rFonts w:eastAsia="Times New Roman"/>
          <w:color w:val="000000"/>
        </w:rPr>
        <w:t>.</w:t>
      </w:r>
    </w:p>
    <w:p w14:paraId="1F74CB9F" w14:textId="7D84DEF4" w:rsidR="00E153EB" w:rsidRDefault="00F45799" w:rsidP="00150503">
      <w:pPr>
        <w:keepNext/>
        <w:keepLines/>
        <w:widowControl w:val="0"/>
        <w:numPr>
          <w:ilvl w:val="0"/>
          <w:numId w:val="1"/>
        </w:numPr>
        <w:tabs>
          <w:tab w:val="clear" w:pos="360"/>
          <w:tab w:val="left" w:pos="1440"/>
        </w:tabs>
        <w:spacing w:before="238" w:line="253" w:lineRule="exact"/>
        <w:ind w:left="72" w:firstLine="1008"/>
        <w:jc w:val="both"/>
        <w:textAlignment w:val="baseline"/>
        <w:rPr>
          <w:rFonts w:eastAsia="Times New Roman"/>
          <w:b/>
          <w:color w:val="000000"/>
          <w:spacing w:val="-1"/>
          <w:u w:val="single"/>
        </w:rPr>
      </w:pPr>
      <w:r>
        <w:rPr>
          <w:rFonts w:eastAsia="Times New Roman"/>
          <w:b/>
          <w:color w:val="000000"/>
          <w:spacing w:val="-1"/>
          <w:u w:val="single"/>
        </w:rPr>
        <w:t>Liquidity Event</w:t>
      </w:r>
      <w:r>
        <w:rPr>
          <w:rFonts w:eastAsia="Times New Roman"/>
          <w:color w:val="000000"/>
          <w:spacing w:val="-1"/>
        </w:rPr>
        <w:t>. If there is a Liquidity Event before the termination of this Safe, this Safe will automatically be entitled to receive a portion of Proceeds, due and payable to the Investor immediately prior to, or concurrent with, the consummation of such Liquidity Event, equal to the greater of (i) the Purchase Amount (the “</w:t>
      </w:r>
      <w:r>
        <w:rPr>
          <w:rFonts w:eastAsia="Times New Roman"/>
          <w:b/>
          <w:color w:val="000000"/>
          <w:spacing w:val="-1"/>
        </w:rPr>
        <w:t>Cash-Out Amount</w:t>
      </w:r>
      <w:r>
        <w:rPr>
          <w:rFonts w:eastAsia="Times New Roman"/>
          <w:color w:val="000000"/>
          <w:spacing w:val="-1"/>
        </w:rPr>
        <w:t xml:space="preserve">”) or (ii) the amount payable on the number of </w:t>
      </w:r>
      <w:r w:rsidR="002A1060">
        <w:rPr>
          <w:rFonts w:eastAsia="Times New Roman"/>
          <w:color w:val="000000"/>
          <w:spacing w:val="-1"/>
        </w:rPr>
        <w:t>Ordinary Shares</w:t>
      </w:r>
      <w:r>
        <w:rPr>
          <w:rFonts w:eastAsia="Times New Roman"/>
          <w:color w:val="000000"/>
          <w:spacing w:val="-1"/>
        </w:rPr>
        <w:t xml:space="preserve"> equal to the Purchase Amount divided by the Liquidity Price (the “</w:t>
      </w:r>
      <w:r>
        <w:rPr>
          <w:rFonts w:eastAsia="Times New Roman"/>
          <w:b/>
          <w:color w:val="000000"/>
          <w:spacing w:val="-1"/>
        </w:rPr>
        <w:t>Conversion Amount</w:t>
      </w:r>
      <w:r>
        <w:rPr>
          <w:rFonts w:eastAsia="Times New Roman"/>
          <w:color w:val="000000"/>
          <w:spacing w:val="-1"/>
        </w:rPr>
        <w:t xml:space="preserve">”). If any of the Company’s securityholders are given a choice as to the form and amount of Proceeds to be received in a Liquidity Event, the Investor will be given the same choice, </w:t>
      </w:r>
      <w:r>
        <w:rPr>
          <w:rFonts w:eastAsia="Times New Roman"/>
          <w:i/>
          <w:color w:val="000000"/>
          <w:spacing w:val="-1"/>
        </w:rPr>
        <w:t xml:space="preserve">provided </w:t>
      </w:r>
      <w:r>
        <w:rPr>
          <w:rFonts w:eastAsia="Times New Roman"/>
          <w:color w:val="000000"/>
          <w:spacing w:val="-1"/>
        </w:rPr>
        <w:t>that the Investor may not choose to receive a form of consideration that the Investor would be ineligible to receive as a result of the Investor’s failure to satisfy any requirement or limitation generally applicable to the Company’s securityholders, or under any applicable laws.</w:t>
      </w:r>
    </w:p>
    <w:p w14:paraId="5EB46123" w14:textId="77777777" w:rsidR="00E153EB" w:rsidRDefault="00F45799" w:rsidP="00150503">
      <w:pPr>
        <w:keepNext/>
        <w:keepLines/>
        <w:widowControl w:val="0"/>
        <w:numPr>
          <w:ilvl w:val="0"/>
          <w:numId w:val="1"/>
        </w:numPr>
        <w:tabs>
          <w:tab w:val="clear" w:pos="360"/>
          <w:tab w:val="left" w:pos="1440"/>
        </w:tabs>
        <w:spacing w:before="242" w:line="252" w:lineRule="exact"/>
        <w:ind w:left="72" w:firstLine="1008"/>
        <w:jc w:val="both"/>
        <w:textAlignment w:val="baseline"/>
        <w:rPr>
          <w:rFonts w:eastAsia="Times New Roman"/>
          <w:b/>
          <w:color w:val="000000"/>
          <w:u w:val="single"/>
        </w:rPr>
      </w:pPr>
      <w:r>
        <w:rPr>
          <w:rFonts w:eastAsia="Times New Roman"/>
          <w:b/>
          <w:color w:val="000000"/>
          <w:u w:val="single"/>
        </w:rPr>
        <w:t>Dissolution Event</w:t>
      </w:r>
      <w:r>
        <w:rPr>
          <w:rFonts w:eastAsia="Times New Roman"/>
          <w:color w:val="000000"/>
        </w:rPr>
        <w:t>. If there is a Dissolution Event before the termination of this Safe, the Investor will automatically be entitled to receive a portion of Proceeds equal to the Cash-Out Amount, due and payable to the Investor immediately prior to the consummation of the Dissolution Event.</w:t>
      </w:r>
    </w:p>
    <w:p w14:paraId="48FF5567" w14:textId="29A267B6" w:rsidR="00E153EB" w:rsidRDefault="00F45799" w:rsidP="00150503">
      <w:pPr>
        <w:keepNext/>
        <w:keepLines/>
        <w:widowControl w:val="0"/>
        <w:numPr>
          <w:ilvl w:val="0"/>
          <w:numId w:val="1"/>
        </w:numPr>
        <w:tabs>
          <w:tab w:val="clear" w:pos="360"/>
          <w:tab w:val="left" w:pos="1440"/>
        </w:tabs>
        <w:spacing w:before="241" w:line="254" w:lineRule="exact"/>
        <w:ind w:left="72" w:firstLine="1008"/>
        <w:jc w:val="both"/>
        <w:textAlignment w:val="baseline"/>
        <w:rPr>
          <w:rFonts w:eastAsia="Times New Roman"/>
          <w:b/>
          <w:color w:val="000000"/>
          <w:u w:val="single"/>
        </w:rPr>
      </w:pPr>
      <w:r>
        <w:rPr>
          <w:rFonts w:eastAsia="Times New Roman"/>
          <w:b/>
          <w:color w:val="000000"/>
          <w:u w:val="single"/>
        </w:rPr>
        <w:t>Liquidation Priority</w:t>
      </w:r>
      <w:r>
        <w:rPr>
          <w:rFonts w:eastAsia="Times New Roman"/>
          <w:color w:val="000000"/>
        </w:rPr>
        <w:t xml:space="preserve">. In a Liquidity Event or Dissolution Event, this Safe is intended to operate like standard non-participating Preferred </w:t>
      </w:r>
      <w:r w:rsidR="002A1060">
        <w:rPr>
          <w:rFonts w:eastAsia="Times New Roman"/>
          <w:color w:val="000000"/>
        </w:rPr>
        <w:t>Shares</w:t>
      </w:r>
      <w:r>
        <w:rPr>
          <w:rFonts w:eastAsia="Times New Roman"/>
          <w:color w:val="000000"/>
        </w:rPr>
        <w:t>. The Investor’s right to receive its Cash-Out Amount is:</w:t>
      </w:r>
    </w:p>
    <w:p w14:paraId="067C3A85" w14:textId="1A46372B" w:rsidR="00E153EB" w:rsidRDefault="00F45799" w:rsidP="00150503">
      <w:pPr>
        <w:keepNext/>
        <w:keepLines/>
        <w:widowControl w:val="0"/>
        <w:numPr>
          <w:ilvl w:val="0"/>
          <w:numId w:val="2"/>
        </w:numPr>
        <w:tabs>
          <w:tab w:val="clear" w:pos="720"/>
          <w:tab w:val="left" w:pos="2160"/>
        </w:tabs>
        <w:spacing w:before="236" w:line="254" w:lineRule="exact"/>
        <w:ind w:left="72" w:firstLine="1368"/>
        <w:jc w:val="both"/>
        <w:textAlignment w:val="baseline"/>
        <w:rPr>
          <w:rFonts w:eastAsia="Times New Roman"/>
          <w:color w:val="000000"/>
        </w:rPr>
      </w:pPr>
      <w:r>
        <w:rPr>
          <w:rFonts w:eastAsia="Times New Roman"/>
          <w:color w:val="000000"/>
        </w:rPr>
        <w:t xml:space="preserve">Junior to payment of outstanding indebtedness and creditor claims, including contractual claims for payment and convertible promissory notes (to the extent such convertible promissory notes are not actually or notionally converted into </w:t>
      </w:r>
      <w:r w:rsidR="002A1060">
        <w:rPr>
          <w:rFonts w:eastAsia="Times New Roman"/>
          <w:color w:val="000000"/>
        </w:rPr>
        <w:t>shares</w:t>
      </w:r>
      <w:r>
        <w:rPr>
          <w:rFonts w:eastAsia="Times New Roman"/>
          <w:color w:val="000000"/>
        </w:rPr>
        <w:t>);</w:t>
      </w:r>
    </w:p>
    <w:p w14:paraId="2FB39AE4" w14:textId="0A98347E" w:rsidR="00E153EB" w:rsidRPr="00150503" w:rsidRDefault="00F45799" w:rsidP="00150503">
      <w:pPr>
        <w:keepNext/>
        <w:keepLines/>
        <w:widowControl w:val="0"/>
        <w:numPr>
          <w:ilvl w:val="0"/>
          <w:numId w:val="2"/>
        </w:numPr>
        <w:tabs>
          <w:tab w:val="clear" w:pos="720"/>
          <w:tab w:val="left" w:pos="2160"/>
        </w:tabs>
        <w:spacing w:before="236" w:line="253" w:lineRule="exact"/>
        <w:ind w:left="72" w:firstLine="1368"/>
        <w:jc w:val="both"/>
        <w:textAlignment w:val="baseline"/>
        <w:rPr>
          <w:rFonts w:eastAsia="Times New Roman"/>
          <w:color w:val="000000"/>
        </w:rPr>
      </w:pPr>
      <w:r>
        <w:rPr>
          <w:rFonts w:eastAsia="Times New Roman"/>
          <w:color w:val="000000"/>
        </w:rPr>
        <w:lastRenderedPageBreak/>
        <w:t xml:space="preserve">On par with payments for other Safes and/or Preferred </w:t>
      </w:r>
      <w:r w:rsidR="002A1060">
        <w:rPr>
          <w:rFonts w:eastAsia="Times New Roman"/>
          <w:color w:val="000000"/>
        </w:rPr>
        <w:t>Shares</w:t>
      </w:r>
      <w:r>
        <w:rPr>
          <w:rFonts w:eastAsia="Times New Roman"/>
          <w:color w:val="000000"/>
        </w:rPr>
        <w:t xml:space="preserve">, and if the applicable Proceeds are insufficient to permit full payments to the Investor and such other Safes and/or Preferred </w:t>
      </w:r>
      <w:r w:rsidR="002A1060">
        <w:rPr>
          <w:rFonts w:eastAsia="Times New Roman"/>
          <w:color w:val="000000"/>
        </w:rPr>
        <w:t>Shares</w:t>
      </w:r>
      <w:r>
        <w:rPr>
          <w:rFonts w:eastAsia="Times New Roman"/>
          <w:color w:val="000000"/>
        </w:rPr>
        <w:t>, the applicable Proceeds</w:t>
      </w:r>
      <w:r w:rsidR="00150503">
        <w:rPr>
          <w:rFonts w:eastAsia="Times New Roman"/>
          <w:color w:val="000000"/>
        </w:rPr>
        <w:t xml:space="preserve"> w</w:t>
      </w:r>
      <w:r w:rsidRPr="00150503">
        <w:rPr>
          <w:rFonts w:eastAsia="Times New Roman"/>
          <w:color w:val="000000"/>
        </w:rPr>
        <w:t xml:space="preserve">ill be distributed pro rata to the Investor and such other Safes and/or Preferred </w:t>
      </w:r>
      <w:r w:rsidR="002A1060">
        <w:rPr>
          <w:rFonts w:eastAsia="Times New Roman"/>
          <w:color w:val="000000"/>
        </w:rPr>
        <w:t>Shares</w:t>
      </w:r>
      <w:r w:rsidRPr="00150503">
        <w:rPr>
          <w:rFonts w:eastAsia="Times New Roman"/>
          <w:color w:val="000000"/>
        </w:rPr>
        <w:t xml:space="preserve"> in proportion to the full payments that would otherwise be due; and</w:t>
      </w:r>
    </w:p>
    <w:p w14:paraId="1849EBA8" w14:textId="54361419" w:rsidR="00E153EB" w:rsidRDefault="00F45799" w:rsidP="00150503">
      <w:pPr>
        <w:keepNext/>
        <w:keepLines/>
        <w:widowControl w:val="0"/>
        <w:tabs>
          <w:tab w:val="left" w:pos="2160"/>
        </w:tabs>
        <w:spacing w:before="242" w:line="248" w:lineRule="exact"/>
        <w:ind w:left="1440"/>
        <w:textAlignment w:val="baseline"/>
        <w:rPr>
          <w:rFonts w:eastAsia="Times New Roman"/>
          <w:color w:val="000000"/>
        </w:rPr>
      </w:pPr>
      <w:r>
        <w:rPr>
          <w:rFonts w:eastAsia="Times New Roman"/>
          <w:color w:val="000000"/>
        </w:rPr>
        <w:t>(iii)</w:t>
      </w:r>
      <w:r>
        <w:rPr>
          <w:rFonts w:eastAsia="Times New Roman"/>
          <w:color w:val="000000"/>
        </w:rPr>
        <w:tab/>
        <w:t xml:space="preserve">Senior to payments for </w:t>
      </w:r>
      <w:r w:rsidR="002A1060">
        <w:rPr>
          <w:rFonts w:eastAsia="Times New Roman"/>
          <w:color w:val="000000"/>
        </w:rPr>
        <w:t>Ordinary Shares</w:t>
      </w:r>
      <w:r>
        <w:rPr>
          <w:rFonts w:eastAsia="Times New Roman"/>
          <w:color w:val="000000"/>
        </w:rPr>
        <w:t>.</w:t>
      </w:r>
    </w:p>
    <w:p w14:paraId="66E242CD" w14:textId="6D67690A" w:rsidR="00E153EB" w:rsidRDefault="00F45799" w:rsidP="00150503">
      <w:pPr>
        <w:keepNext/>
        <w:keepLines/>
        <w:widowControl w:val="0"/>
        <w:spacing w:before="241" w:line="253" w:lineRule="exact"/>
        <w:ind w:firstLine="1080"/>
        <w:jc w:val="both"/>
        <w:textAlignment w:val="baseline"/>
        <w:rPr>
          <w:rFonts w:eastAsia="Times New Roman"/>
          <w:color w:val="000000"/>
        </w:rPr>
      </w:pPr>
      <w:r>
        <w:rPr>
          <w:rFonts w:eastAsia="Times New Roman"/>
          <w:color w:val="000000"/>
        </w:rPr>
        <w:t xml:space="preserve">The Investor’s right to receive its Conversion Amount is (A) on par with payments for </w:t>
      </w:r>
      <w:r w:rsidR="00366874">
        <w:rPr>
          <w:rFonts w:eastAsia="Times New Roman"/>
          <w:color w:val="000000"/>
        </w:rPr>
        <w:t>Ordinary Shares</w:t>
      </w:r>
      <w:r>
        <w:rPr>
          <w:rFonts w:eastAsia="Times New Roman"/>
          <w:color w:val="000000"/>
        </w:rPr>
        <w:t xml:space="preserve"> and other Safes and/or Preferred </w:t>
      </w:r>
      <w:r w:rsidR="002A1060">
        <w:rPr>
          <w:rFonts w:eastAsia="Times New Roman"/>
          <w:color w:val="000000"/>
        </w:rPr>
        <w:t>Shares</w:t>
      </w:r>
      <w:r>
        <w:rPr>
          <w:rFonts w:eastAsia="Times New Roman"/>
          <w:color w:val="000000"/>
        </w:rPr>
        <w:t xml:space="preserve"> who are also receiving Conversion Amounts or Proceeds on a similar as-converted to </w:t>
      </w:r>
      <w:r w:rsidR="00366874">
        <w:rPr>
          <w:rFonts w:eastAsia="Times New Roman"/>
          <w:color w:val="000000"/>
        </w:rPr>
        <w:t>Ordinary Shares</w:t>
      </w:r>
      <w:r>
        <w:rPr>
          <w:rFonts w:eastAsia="Times New Roman"/>
          <w:color w:val="000000"/>
        </w:rPr>
        <w:t xml:space="preserve"> basis, and (B) junior to payments described in clauses (i) and (ii) above (in the latter case, to the extent such payments are Cash-Out Amounts or similar liquidation preferences).</w:t>
      </w:r>
    </w:p>
    <w:p w14:paraId="1129AA36" w14:textId="65A4A2C0" w:rsidR="00E153EB" w:rsidRDefault="00F45799" w:rsidP="00150503">
      <w:pPr>
        <w:keepNext/>
        <w:keepLines/>
        <w:widowControl w:val="0"/>
        <w:spacing w:before="241" w:line="253" w:lineRule="exact"/>
        <w:ind w:firstLine="1080"/>
        <w:jc w:val="both"/>
        <w:textAlignment w:val="baseline"/>
        <w:rPr>
          <w:rFonts w:eastAsia="Times New Roman"/>
          <w:color w:val="000000"/>
        </w:rPr>
      </w:pPr>
      <w:r>
        <w:rPr>
          <w:rFonts w:eastAsia="Times New Roman"/>
          <w:color w:val="000000"/>
        </w:rPr>
        <w:t xml:space="preserve">(e) </w:t>
      </w:r>
      <w:r>
        <w:rPr>
          <w:rFonts w:eastAsia="Times New Roman"/>
          <w:b/>
          <w:color w:val="000000"/>
          <w:u w:val="single"/>
        </w:rPr>
        <w:t>Termination</w:t>
      </w:r>
      <w:r>
        <w:rPr>
          <w:rFonts w:eastAsia="Times New Roman"/>
          <w:color w:val="000000"/>
        </w:rPr>
        <w:t xml:space="preserve">. This Safe will automatically terminate (without relieving the Company of any obligations arising from a prior breach of or non-compliance with this Safe) immediately following the earliest to occur of: (i) the issuance of </w:t>
      </w:r>
      <w:r w:rsidR="002A1060">
        <w:rPr>
          <w:rFonts w:eastAsia="Times New Roman"/>
          <w:color w:val="000000"/>
        </w:rPr>
        <w:t xml:space="preserve">shares </w:t>
      </w:r>
      <w:r>
        <w:rPr>
          <w:rFonts w:eastAsia="Times New Roman"/>
          <w:color w:val="000000"/>
        </w:rPr>
        <w:t>to the Investor pursuant to the automatic conversion of this Safe under Section 1(a); or (ii) the payment, or setting aside for payment, of amounts due the Investor pursuant to Section 1(b) or Section 1(c).</w:t>
      </w:r>
    </w:p>
    <w:p w14:paraId="06739723" w14:textId="77777777" w:rsidR="00E153EB" w:rsidRDefault="00F45799" w:rsidP="00150503">
      <w:pPr>
        <w:keepNext/>
        <w:keepLines/>
        <w:widowControl w:val="0"/>
        <w:spacing w:before="251" w:line="254" w:lineRule="exact"/>
        <w:ind w:left="720"/>
        <w:textAlignment w:val="baseline"/>
        <w:rPr>
          <w:rFonts w:eastAsia="Times New Roman"/>
          <w:b/>
          <w:color w:val="000000"/>
        </w:rPr>
      </w:pPr>
      <w:r>
        <w:rPr>
          <w:rFonts w:eastAsia="Times New Roman"/>
          <w:b/>
          <w:color w:val="000000"/>
        </w:rPr>
        <w:t xml:space="preserve">2. </w:t>
      </w:r>
      <w:r>
        <w:rPr>
          <w:rFonts w:ascii="Verdana" w:eastAsia="Verdana" w:hAnsi="Verdana"/>
          <w:b/>
          <w:i/>
          <w:color w:val="000000"/>
          <w:sz w:val="19"/>
        </w:rPr>
        <w:t>Definitions</w:t>
      </w:r>
    </w:p>
    <w:p w14:paraId="0D574560" w14:textId="77777777" w:rsidR="00A1519E" w:rsidRDefault="00A1519E" w:rsidP="00A1519E">
      <w:pPr>
        <w:keepNext/>
        <w:keepLines/>
        <w:widowControl w:val="0"/>
        <w:spacing w:before="258" w:line="250" w:lineRule="exact"/>
        <w:ind w:firstLine="1080"/>
        <w:jc w:val="both"/>
        <w:textAlignment w:val="baseline"/>
        <w:rPr>
          <w:rFonts w:eastAsia="Times New Roman"/>
          <w:color w:val="000000"/>
        </w:rPr>
      </w:pPr>
      <w:r>
        <w:rPr>
          <w:rFonts w:eastAsia="Times New Roman"/>
          <w:color w:val="000000"/>
        </w:rPr>
        <w:t>“</w:t>
      </w:r>
      <w:r>
        <w:rPr>
          <w:rFonts w:eastAsia="Times New Roman"/>
          <w:b/>
          <w:bCs/>
          <w:color w:val="000000"/>
        </w:rPr>
        <w:t>ADGM</w:t>
      </w:r>
      <w:r>
        <w:rPr>
          <w:rFonts w:eastAsia="Times New Roman"/>
          <w:color w:val="000000"/>
        </w:rPr>
        <w:t>” means Abu Dhabi Global Market.</w:t>
      </w:r>
    </w:p>
    <w:p w14:paraId="617E6441" w14:textId="72AEA2F9" w:rsidR="00A1519E" w:rsidRDefault="00A1519E" w:rsidP="00A1519E">
      <w:pPr>
        <w:keepNext/>
        <w:keepLines/>
        <w:widowControl w:val="0"/>
        <w:spacing w:before="258" w:line="250" w:lineRule="exact"/>
        <w:ind w:firstLine="1080"/>
        <w:jc w:val="both"/>
        <w:textAlignment w:val="baseline"/>
        <w:rPr>
          <w:rFonts w:eastAsia="Times New Roman"/>
          <w:color w:val="000000"/>
        </w:rPr>
      </w:pPr>
      <w:r>
        <w:rPr>
          <w:rFonts w:eastAsia="Times New Roman"/>
          <w:color w:val="000000"/>
        </w:rPr>
        <w:t>“</w:t>
      </w:r>
      <w:r>
        <w:rPr>
          <w:rFonts w:eastAsia="Times New Roman"/>
          <w:b/>
          <w:bCs/>
          <w:color w:val="000000"/>
        </w:rPr>
        <w:t>Affiliate</w:t>
      </w:r>
      <w:r>
        <w:rPr>
          <w:rFonts w:eastAsia="Times New Roman"/>
          <w:color w:val="000000"/>
        </w:rPr>
        <w:t>” means a person that directly or indirectly through one or more intermediaries, Controls, is Controlled by, or is under common Control with, the first person, including without limitation any general partner, managing member, officer, director or trustee of such person, or any venture capital fund or registered investment company now or hereafter existing that is controlled by one or more general partners, managing members or investment adviser of, or shares the same management company or investment adviser with, such person and with respect to limited partnership, any wholly owned or controlled affiliated partnerships, or funds managed by it or any of any of its respective directors, officers or partners.</w:t>
      </w:r>
    </w:p>
    <w:p w14:paraId="2B7C7A11" w14:textId="77777777" w:rsidR="00E153EB" w:rsidRDefault="00F45799" w:rsidP="00150503">
      <w:pPr>
        <w:keepNext/>
        <w:keepLines/>
        <w:widowControl w:val="0"/>
        <w:spacing w:before="241" w:line="253" w:lineRule="exact"/>
        <w:ind w:firstLine="1080"/>
        <w:jc w:val="both"/>
        <w:textAlignment w:val="baseline"/>
        <w:rPr>
          <w:rFonts w:eastAsia="Times New Roman"/>
          <w:color w:val="000000"/>
        </w:rPr>
      </w:pPr>
      <w:r>
        <w:rPr>
          <w:rFonts w:eastAsia="Times New Roman"/>
          <w:color w:val="000000"/>
        </w:rPr>
        <w:t>“</w:t>
      </w:r>
      <w:r>
        <w:rPr>
          <w:rFonts w:eastAsia="Times New Roman"/>
          <w:b/>
          <w:color w:val="000000"/>
        </w:rPr>
        <w:t>Change of Control</w:t>
      </w:r>
      <w:r>
        <w:rPr>
          <w:rFonts w:eastAsia="Times New Roman"/>
          <w:color w:val="000000"/>
        </w:rPr>
        <w:t>” means (i) a transaction or series of related transactions in which any “person” or “group”, becomes the “beneficial owner”, directly or indirectly, of more than 50% of the outstanding voting securities of the Company having the right to vote for the election of members of the Company’s board of directors, (ii) any reorganization, merger or consolidation of the Company, other than a transaction or series of related transactions in which the holders of the voting securities of the Company outstanding immediately prior to such transaction or series of related transactions retain, immediately after such transaction or series of related transactions, at least a majority of the total voting power represented by the outstanding voting securities of the Company or such other surviving or resulting entity or (iii) a sale, lease or other disposition of all or substantially all of the assets of the Company.</w:t>
      </w:r>
    </w:p>
    <w:p w14:paraId="6163B83D" w14:textId="0259C5FA" w:rsidR="00E153EB" w:rsidRDefault="00F45799" w:rsidP="00150503">
      <w:pPr>
        <w:keepNext/>
        <w:keepLines/>
        <w:widowControl w:val="0"/>
        <w:spacing w:before="244" w:line="250" w:lineRule="exact"/>
        <w:ind w:firstLine="1080"/>
        <w:jc w:val="both"/>
        <w:textAlignment w:val="baseline"/>
        <w:rPr>
          <w:rFonts w:eastAsia="Times New Roman"/>
          <w:color w:val="000000"/>
        </w:rPr>
      </w:pPr>
      <w:r>
        <w:rPr>
          <w:rFonts w:eastAsia="Times New Roman"/>
          <w:color w:val="000000"/>
        </w:rPr>
        <w:t>“</w:t>
      </w:r>
      <w:r>
        <w:rPr>
          <w:rFonts w:eastAsia="Times New Roman"/>
          <w:b/>
          <w:color w:val="000000"/>
        </w:rPr>
        <w:t>Company Capitalization</w:t>
      </w:r>
      <w:r>
        <w:rPr>
          <w:rFonts w:eastAsia="Times New Roman"/>
          <w:color w:val="000000"/>
        </w:rPr>
        <w:t>” is calculated as of immediately prior to the Equity Financing and (without double-counting</w:t>
      </w:r>
      <w:r w:rsidR="00A1519E">
        <w:rPr>
          <w:rFonts w:eastAsia="Times New Roman"/>
          <w:color w:val="000000"/>
        </w:rPr>
        <w:t xml:space="preserve">, in each case calculated on an as converted to </w:t>
      </w:r>
      <w:r w:rsidR="002A1060">
        <w:rPr>
          <w:rFonts w:eastAsia="Times New Roman"/>
          <w:color w:val="000000"/>
        </w:rPr>
        <w:t>Ordinary Shares</w:t>
      </w:r>
      <w:r w:rsidR="00A1519E">
        <w:rPr>
          <w:rFonts w:eastAsia="Times New Roman"/>
          <w:color w:val="000000"/>
        </w:rPr>
        <w:t xml:space="preserve"> basis</w:t>
      </w:r>
      <w:r>
        <w:rPr>
          <w:rFonts w:eastAsia="Times New Roman"/>
          <w:color w:val="000000"/>
        </w:rPr>
        <w:t>):</w:t>
      </w:r>
    </w:p>
    <w:p w14:paraId="499FE2BD" w14:textId="34E7710E" w:rsidR="00E153EB" w:rsidRDefault="00F45799" w:rsidP="00150503">
      <w:pPr>
        <w:keepNext/>
        <w:keepLines/>
        <w:widowControl w:val="0"/>
        <w:numPr>
          <w:ilvl w:val="0"/>
          <w:numId w:val="3"/>
        </w:numPr>
        <w:tabs>
          <w:tab w:val="clear" w:pos="360"/>
          <w:tab w:val="left" w:pos="1440"/>
        </w:tabs>
        <w:spacing w:before="115" w:line="271" w:lineRule="exact"/>
        <w:ind w:left="1440" w:hanging="360"/>
        <w:textAlignment w:val="baseline"/>
        <w:rPr>
          <w:rFonts w:eastAsia="Times New Roman"/>
          <w:color w:val="000000"/>
        </w:rPr>
      </w:pPr>
      <w:r>
        <w:rPr>
          <w:rFonts w:eastAsia="Times New Roman"/>
          <w:color w:val="000000"/>
        </w:rPr>
        <w:t xml:space="preserve">Includes all </w:t>
      </w:r>
      <w:r w:rsidR="002A1060">
        <w:rPr>
          <w:rFonts w:eastAsia="Times New Roman"/>
          <w:color w:val="000000"/>
        </w:rPr>
        <w:t>S</w:t>
      </w:r>
      <w:r>
        <w:rPr>
          <w:rFonts w:eastAsia="Times New Roman"/>
          <w:color w:val="000000"/>
        </w:rPr>
        <w:t>hares issued and outstanding;</w:t>
      </w:r>
    </w:p>
    <w:p w14:paraId="15CA39B0" w14:textId="77777777" w:rsidR="00E153EB" w:rsidRDefault="00F45799" w:rsidP="00150503">
      <w:pPr>
        <w:keepNext/>
        <w:keepLines/>
        <w:widowControl w:val="0"/>
        <w:numPr>
          <w:ilvl w:val="0"/>
          <w:numId w:val="3"/>
        </w:numPr>
        <w:tabs>
          <w:tab w:val="clear" w:pos="360"/>
          <w:tab w:val="left" w:pos="1440"/>
        </w:tabs>
        <w:spacing w:line="269" w:lineRule="exact"/>
        <w:ind w:left="1440" w:hanging="360"/>
        <w:textAlignment w:val="baseline"/>
        <w:rPr>
          <w:rFonts w:eastAsia="Times New Roman"/>
          <w:color w:val="000000"/>
        </w:rPr>
      </w:pPr>
      <w:r>
        <w:rPr>
          <w:rFonts w:eastAsia="Times New Roman"/>
          <w:color w:val="000000"/>
        </w:rPr>
        <w:t>Includes all Converting Securities;</w:t>
      </w:r>
    </w:p>
    <w:p w14:paraId="0A13E44A" w14:textId="77777777" w:rsidR="00E153EB" w:rsidRDefault="00F45799" w:rsidP="00150503">
      <w:pPr>
        <w:keepNext/>
        <w:keepLines/>
        <w:widowControl w:val="0"/>
        <w:numPr>
          <w:ilvl w:val="0"/>
          <w:numId w:val="3"/>
        </w:numPr>
        <w:tabs>
          <w:tab w:val="clear" w:pos="360"/>
          <w:tab w:val="left" w:pos="1440"/>
        </w:tabs>
        <w:spacing w:line="269" w:lineRule="exact"/>
        <w:ind w:left="1440" w:hanging="360"/>
        <w:textAlignment w:val="baseline"/>
        <w:rPr>
          <w:rFonts w:eastAsia="Times New Roman"/>
          <w:color w:val="000000"/>
        </w:rPr>
      </w:pPr>
      <w:r>
        <w:rPr>
          <w:rFonts w:eastAsia="Times New Roman"/>
          <w:color w:val="000000"/>
        </w:rPr>
        <w:t>Includes all (i) issued and outstanding Options and (ii) Promised Options;</w:t>
      </w:r>
    </w:p>
    <w:p w14:paraId="3829AC12" w14:textId="77777777" w:rsidR="00E153EB" w:rsidRDefault="00F45799" w:rsidP="00150503">
      <w:pPr>
        <w:keepNext/>
        <w:keepLines/>
        <w:widowControl w:val="0"/>
        <w:numPr>
          <w:ilvl w:val="0"/>
          <w:numId w:val="3"/>
        </w:numPr>
        <w:tabs>
          <w:tab w:val="clear" w:pos="360"/>
          <w:tab w:val="left" w:pos="1440"/>
        </w:tabs>
        <w:spacing w:line="271" w:lineRule="exact"/>
        <w:ind w:left="1440" w:hanging="360"/>
        <w:textAlignment w:val="baseline"/>
        <w:rPr>
          <w:rFonts w:eastAsia="Times New Roman"/>
          <w:color w:val="000000"/>
        </w:rPr>
      </w:pPr>
      <w:r>
        <w:rPr>
          <w:rFonts w:eastAsia="Times New Roman"/>
          <w:color w:val="000000"/>
        </w:rPr>
        <w:t>Includes the Unissued Option Pool; and</w:t>
      </w:r>
    </w:p>
    <w:p w14:paraId="31BB096E" w14:textId="77777777" w:rsidR="00E153EB" w:rsidRDefault="00F45799" w:rsidP="00150503">
      <w:pPr>
        <w:keepNext/>
        <w:keepLines/>
        <w:widowControl w:val="0"/>
        <w:numPr>
          <w:ilvl w:val="0"/>
          <w:numId w:val="3"/>
        </w:numPr>
        <w:tabs>
          <w:tab w:val="clear" w:pos="360"/>
          <w:tab w:val="left" w:pos="1440"/>
        </w:tabs>
        <w:spacing w:before="15" w:line="254" w:lineRule="exact"/>
        <w:ind w:left="1440" w:hanging="360"/>
        <w:jc w:val="both"/>
        <w:textAlignment w:val="baseline"/>
        <w:rPr>
          <w:rFonts w:eastAsia="Times New Roman"/>
          <w:color w:val="000000"/>
        </w:rPr>
      </w:pPr>
      <w:r>
        <w:rPr>
          <w:rFonts w:eastAsia="Times New Roman"/>
          <w:color w:val="000000"/>
        </w:rPr>
        <w:t>Excludes, notwithstanding the foregoing, any increases to the Unissued Option Pool (except to the extent necessary to cover Promised Options that exceed the Unissued Option Pool) in connection with the Equity Financing.</w:t>
      </w:r>
    </w:p>
    <w:p w14:paraId="6D032193" w14:textId="61EBC1E2" w:rsidR="00A1519E" w:rsidRDefault="00A1519E" w:rsidP="00150503">
      <w:pPr>
        <w:keepNext/>
        <w:keepLines/>
        <w:widowControl w:val="0"/>
        <w:spacing w:before="236" w:line="254" w:lineRule="exact"/>
        <w:ind w:firstLine="1080"/>
        <w:jc w:val="both"/>
        <w:textAlignment w:val="baseline"/>
        <w:rPr>
          <w:rFonts w:eastAsia="Times New Roman"/>
          <w:color w:val="000000"/>
        </w:rPr>
      </w:pPr>
      <w:r>
        <w:rPr>
          <w:rFonts w:eastAsia="Times New Roman"/>
          <w:color w:val="000000"/>
        </w:rPr>
        <w:lastRenderedPageBreak/>
        <w:t>“</w:t>
      </w:r>
      <w:r>
        <w:rPr>
          <w:rFonts w:eastAsia="Times New Roman"/>
          <w:b/>
          <w:bCs/>
          <w:color w:val="000000"/>
        </w:rPr>
        <w:t>Control</w:t>
      </w:r>
      <w:r>
        <w:rPr>
          <w:rFonts w:eastAsia="Times New Roman"/>
          <w:color w:val="000000"/>
        </w:rPr>
        <w:t>” means with respect to any person, the possession directly or indirectly of the power to direct or cause the direction of the management of that person, whether by or through ownership of shares, securities, partnership or other ownership interests or membership interests, agreement or otherwise, provided that if one person owns, directly or indirectly, more than 50% or more of the share capital, voting securities, partnership or other ownership interests or membership interests of another person, such person shall be deemed to Control such other person and “Controlled” and “under the common Control” with shall be construed accordingly, and the term “Controlled by” shall be construed accordingly.</w:t>
      </w:r>
    </w:p>
    <w:p w14:paraId="6F658119" w14:textId="13D488E7" w:rsidR="00E153EB" w:rsidRDefault="00F45799" w:rsidP="00150503">
      <w:pPr>
        <w:keepNext/>
        <w:keepLines/>
        <w:widowControl w:val="0"/>
        <w:spacing w:before="236" w:line="254" w:lineRule="exact"/>
        <w:ind w:firstLine="1080"/>
        <w:jc w:val="both"/>
        <w:textAlignment w:val="baseline"/>
        <w:rPr>
          <w:rFonts w:eastAsia="Times New Roman"/>
          <w:color w:val="000000"/>
        </w:rPr>
      </w:pPr>
      <w:r>
        <w:rPr>
          <w:rFonts w:eastAsia="Times New Roman"/>
          <w:color w:val="000000"/>
        </w:rPr>
        <w:t>“</w:t>
      </w:r>
      <w:r>
        <w:rPr>
          <w:rFonts w:eastAsia="Times New Roman"/>
          <w:b/>
          <w:color w:val="000000"/>
        </w:rPr>
        <w:t>Conversion Price</w:t>
      </w:r>
      <w:r>
        <w:rPr>
          <w:rFonts w:eastAsia="Times New Roman"/>
          <w:color w:val="000000"/>
        </w:rPr>
        <w:t xml:space="preserve">” means the either: (1) the Safe Price or (2) the Discount Price, whichever calculation results in a greater number of shares of </w:t>
      </w:r>
      <w:r w:rsidR="002A1060">
        <w:rPr>
          <w:rFonts w:eastAsia="Times New Roman"/>
          <w:color w:val="000000"/>
        </w:rPr>
        <w:t>Safe Preferred Shares</w:t>
      </w:r>
      <w:r>
        <w:rPr>
          <w:rFonts w:eastAsia="Times New Roman"/>
          <w:color w:val="000000"/>
        </w:rPr>
        <w:t>.</w:t>
      </w:r>
    </w:p>
    <w:p w14:paraId="24168881" w14:textId="543F35C3" w:rsidR="00E153EB" w:rsidRDefault="00F45799" w:rsidP="00150503">
      <w:pPr>
        <w:keepNext/>
        <w:keepLines/>
        <w:widowControl w:val="0"/>
        <w:spacing w:before="243" w:line="252" w:lineRule="exact"/>
        <w:ind w:firstLine="1080"/>
        <w:jc w:val="both"/>
        <w:textAlignment w:val="baseline"/>
        <w:rPr>
          <w:rFonts w:eastAsia="Times New Roman"/>
          <w:color w:val="000000"/>
        </w:rPr>
      </w:pPr>
      <w:r>
        <w:rPr>
          <w:rFonts w:eastAsia="Times New Roman"/>
          <w:color w:val="000000"/>
        </w:rPr>
        <w:t>“</w:t>
      </w:r>
      <w:r>
        <w:rPr>
          <w:rFonts w:eastAsia="Times New Roman"/>
          <w:b/>
          <w:color w:val="000000"/>
        </w:rPr>
        <w:t>Converting Securities</w:t>
      </w:r>
      <w:r>
        <w:rPr>
          <w:rFonts w:eastAsia="Times New Roman"/>
          <w:color w:val="000000"/>
        </w:rPr>
        <w:t xml:space="preserve">” includes this Safe and other convertible securities issued by the Company, including but not limited to: (i) other Safes; (ii) convertible promissory notes and other convertible debt instruments; and (iii) convertible securities that have the right to convert into </w:t>
      </w:r>
      <w:r w:rsidR="002A1060">
        <w:rPr>
          <w:rFonts w:eastAsia="Times New Roman"/>
          <w:color w:val="000000"/>
        </w:rPr>
        <w:t>S</w:t>
      </w:r>
      <w:r>
        <w:rPr>
          <w:rFonts w:eastAsia="Times New Roman"/>
          <w:color w:val="000000"/>
        </w:rPr>
        <w:t>hares.</w:t>
      </w:r>
    </w:p>
    <w:p w14:paraId="6195680E" w14:textId="77777777" w:rsidR="00EC02E6" w:rsidRDefault="00EC02E6" w:rsidP="00EC02E6">
      <w:pPr>
        <w:keepNext/>
        <w:keepLines/>
        <w:widowControl w:val="0"/>
        <w:spacing w:before="243" w:line="252" w:lineRule="exact"/>
        <w:ind w:firstLine="1080"/>
        <w:jc w:val="both"/>
        <w:textAlignment w:val="baseline"/>
        <w:rPr>
          <w:rFonts w:eastAsia="Times New Roman"/>
          <w:color w:val="000000"/>
        </w:rPr>
      </w:pPr>
      <w:r w:rsidRPr="005508BB">
        <w:rPr>
          <w:rFonts w:asciiTheme="majorBidi" w:eastAsia="Arial" w:hAnsiTheme="majorBidi" w:cstheme="majorBidi"/>
          <w:bCs/>
          <w:color w:val="000000"/>
          <w:lang w:val="en-GB"/>
        </w:rPr>
        <w:t>“</w:t>
      </w:r>
      <w:r w:rsidRPr="005508BB">
        <w:rPr>
          <w:rFonts w:asciiTheme="majorBidi" w:eastAsia="Arial" w:hAnsiTheme="majorBidi" w:cstheme="majorBidi"/>
          <w:b/>
          <w:color w:val="000000"/>
          <w:lang w:val="en-GB"/>
        </w:rPr>
        <w:t>deSPAC</w:t>
      </w:r>
      <w:r w:rsidRPr="005508BB">
        <w:rPr>
          <w:rFonts w:asciiTheme="majorBidi" w:eastAsia="Arial" w:hAnsiTheme="majorBidi" w:cstheme="majorBidi"/>
          <w:bCs/>
          <w:color w:val="000000"/>
          <w:lang w:val="en-GB"/>
        </w:rPr>
        <w:t>”</w:t>
      </w:r>
      <w:r w:rsidRPr="005508BB">
        <w:rPr>
          <w:rFonts w:asciiTheme="majorBidi" w:eastAsia="Arial" w:hAnsiTheme="majorBidi" w:cstheme="majorBidi"/>
          <w:b/>
          <w:color w:val="000000"/>
          <w:lang w:val="en-GB"/>
        </w:rPr>
        <w:t xml:space="preserve"> </w:t>
      </w:r>
      <w:r w:rsidRPr="005508BB">
        <w:rPr>
          <w:rFonts w:asciiTheme="majorBidi" w:eastAsia="Arial" w:hAnsiTheme="majorBidi" w:cstheme="majorBidi"/>
          <w:color w:val="000000"/>
          <w:lang w:val="en-GB"/>
        </w:rPr>
        <w:t>means any merger or consolidation with a special purpose acquisition company or its subsidiary in which (a) (i) the Company is a constituent party or (i) a Subsidiary of the Company is a constituent party, and (b) the shares of the surviving or resulting company is listed for trading on a public exchange or marketplace</w:t>
      </w:r>
      <w:r>
        <w:rPr>
          <w:rFonts w:asciiTheme="majorBidi" w:eastAsia="Arial" w:hAnsiTheme="majorBidi" w:cstheme="majorBidi"/>
          <w:color w:val="000000"/>
          <w:lang w:val="en-GB"/>
        </w:rPr>
        <w:t>.</w:t>
      </w:r>
    </w:p>
    <w:p w14:paraId="0F7F9069" w14:textId="0F7CB4B1" w:rsidR="00E153EB" w:rsidRDefault="00F45799" w:rsidP="00150503">
      <w:pPr>
        <w:keepNext/>
        <w:keepLines/>
        <w:widowControl w:val="0"/>
        <w:spacing w:before="239" w:line="255" w:lineRule="exact"/>
        <w:ind w:firstLine="1080"/>
        <w:jc w:val="both"/>
        <w:textAlignment w:val="baseline"/>
        <w:rPr>
          <w:rFonts w:eastAsia="Times New Roman"/>
          <w:color w:val="000000"/>
        </w:rPr>
      </w:pPr>
      <w:r>
        <w:rPr>
          <w:rFonts w:eastAsia="Times New Roman"/>
          <w:color w:val="000000"/>
        </w:rPr>
        <w:t>“</w:t>
      </w:r>
      <w:r>
        <w:rPr>
          <w:rFonts w:eastAsia="Times New Roman"/>
          <w:b/>
          <w:color w:val="000000"/>
        </w:rPr>
        <w:t>Discount Price</w:t>
      </w:r>
      <w:r>
        <w:rPr>
          <w:rFonts w:eastAsia="Times New Roman"/>
          <w:color w:val="000000"/>
        </w:rPr>
        <w:t xml:space="preserve">” </w:t>
      </w:r>
      <w:r w:rsidR="00A1519E">
        <w:rPr>
          <w:rFonts w:eastAsia="Times New Roman"/>
          <w:color w:val="000000"/>
        </w:rPr>
        <w:t xml:space="preserve">means the lowest price per share of the Preferred </w:t>
      </w:r>
      <w:r w:rsidR="002A1060">
        <w:rPr>
          <w:rFonts w:eastAsia="Times New Roman"/>
          <w:color w:val="000000"/>
        </w:rPr>
        <w:t>Shares</w:t>
      </w:r>
      <w:r w:rsidR="00A1519E">
        <w:rPr>
          <w:rFonts w:eastAsia="Times New Roman"/>
          <w:color w:val="000000"/>
        </w:rPr>
        <w:t xml:space="preserve"> sold in the Equity Financing multiplied by one (1) minus the Discount Rate</w:t>
      </w:r>
      <w:r>
        <w:rPr>
          <w:rFonts w:eastAsia="Times New Roman"/>
          <w:color w:val="000000"/>
        </w:rPr>
        <w:t>.</w:t>
      </w:r>
    </w:p>
    <w:p w14:paraId="2BD3D3ED" w14:textId="4ECBDD22" w:rsidR="00E153EB" w:rsidRDefault="00F45799" w:rsidP="00150503">
      <w:pPr>
        <w:keepNext/>
        <w:keepLines/>
        <w:widowControl w:val="0"/>
        <w:spacing w:before="252" w:line="252" w:lineRule="exact"/>
        <w:ind w:firstLine="1080"/>
        <w:jc w:val="both"/>
        <w:textAlignment w:val="baseline"/>
        <w:rPr>
          <w:rFonts w:eastAsia="Times New Roman"/>
          <w:color w:val="000000"/>
        </w:rPr>
      </w:pPr>
      <w:r>
        <w:rPr>
          <w:rFonts w:eastAsia="Times New Roman"/>
          <w:color w:val="000000"/>
        </w:rPr>
        <w:t>“</w:t>
      </w:r>
      <w:r>
        <w:rPr>
          <w:rFonts w:eastAsia="Times New Roman"/>
          <w:b/>
          <w:color w:val="000000"/>
        </w:rPr>
        <w:t>Dissolution Event</w:t>
      </w:r>
      <w:r>
        <w:rPr>
          <w:rFonts w:eastAsia="Times New Roman"/>
          <w:color w:val="000000"/>
        </w:rPr>
        <w:t>” means (i) a voluntary termination of operations, (ii) a general assignment for the benefit of the Company’s creditors or (iii) any other liquidation, dissolution or winding up of the Company (</w:t>
      </w:r>
      <w:r>
        <w:rPr>
          <w:rFonts w:eastAsia="Times New Roman"/>
          <w:b/>
          <w:color w:val="000000"/>
          <w:u w:val="single"/>
        </w:rPr>
        <w:t>excluding</w:t>
      </w:r>
      <w:r>
        <w:rPr>
          <w:rFonts w:eastAsia="Times New Roman"/>
          <w:color w:val="000000"/>
        </w:rPr>
        <w:t xml:space="preserve"> a Liquidity Event), whether voluntary or involuntary.</w:t>
      </w:r>
    </w:p>
    <w:p w14:paraId="7DEF338B" w14:textId="77777777" w:rsidR="00150503" w:rsidRDefault="00150503" w:rsidP="00150503">
      <w:pPr>
        <w:keepNext/>
        <w:keepLines/>
        <w:widowControl w:val="0"/>
        <w:spacing w:line="252" w:lineRule="exact"/>
        <w:ind w:firstLine="1080"/>
        <w:jc w:val="both"/>
        <w:textAlignment w:val="baseline"/>
        <w:rPr>
          <w:rFonts w:eastAsia="Times New Roman"/>
          <w:color w:val="000000"/>
        </w:rPr>
      </w:pPr>
    </w:p>
    <w:p w14:paraId="49F0B581" w14:textId="3C23CB84" w:rsidR="00E153EB" w:rsidRDefault="00F45799" w:rsidP="00150503">
      <w:pPr>
        <w:keepNext/>
        <w:keepLines/>
        <w:widowControl w:val="0"/>
        <w:spacing w:before="18" w:line="252" w:lineRule="exact"/>
        <w:ind w:firstLine="1080"/>
        <w:jc w:val="both"/>
        <w:textAlignment w:val="baseline"/>
        <w:rPr>
          <w:rFonts w:eastAsia="Times New Roman"/>
          <w:color w:val="000000"/>
        </w:rPr>
      </w:pPr>
      <w:r>
        <w:rPr>
          <w:rFonts w:eastAsia="Times New Roman"/>
          <w:color w:val="000000"/>
        </w:rPr>
        <w:t>“</w:t>
      </w:r>
      <w:r>
        <w:rPr>
          <w:rFonts w:eastAsia="Times New Roman"/>
          <w:b/>
          <w:color w:val="000000"/>
        </w:rPr>
        <w:t>Dividend Amount</w:t>
      </w:r>
      <w:r>
        <w:rPr>
          <w:rFonts w:eastAsia="Times New Roman"/>
          <w:color w:val="000000"/>
        </w:rPr>
        <w:t xml:space="preserve">” means, with respect to any date on which the Company pays a dividend on its outstanding </w:t>
      </w:r>
      <w:r w:rsidR="002A1060">
        <w:rPr>
          <w:rFonts w:eastAsia="Times New Roman"/>
          <w:color w:val="000000"/>
        </w:rPr>
        <w:t>Ordinary Shares</w:t>
      </w:r>
      <w:r>
        <w:rPr>
          <w:rFonts w:eastAsia="Times New Roman"/>
          <w:color w:val="000000"/>
        </w:rPr>
        <w:t xml:space="preserve">, the amount of such dividend that is paid per share of </w:t>
      </w:r>
      <w:r w:rsidR="002A1060">
        <w:rPr>
          <w:rFonts w:eastAsia="Times New Roman"/>
          <w:color w:val="000000"/>
        </w:rPr>
        <w:t>Ordinary Shares</w:t>
      </w:r>
      <w:r>
        <w:rPr>
          <w:rFonts w:eastAsia="Times New Roman"/>
          <w:color w:val="000000"/>
        </w:rPr>
        <w:t xml:space="preserve"> multiplied by (x) the Purchase Amount divided by (y) the Liquidity Price (treating the dividend date as a Liquidity Event solely for purposes of calculating such Liquidity Price).</w:t>
      </w:r>
    </w:p>
    <w:p w14:paraId="3355D236" w14:textId="77777777" w:rsidR="00EC02E6" w:rsidRDefault="00EC02E6" w:rsidP="00EC02E6">
      <w:pPr>
        <w:keepNext/>
        <w:keepLines/>
        <w:widowControl w:val="0"/>
        <w:spacing w:before="243" w:line="252" w:lineRule="exact"/>
        <w:ind w:firstLine="1080"/>
        <w:jc w:val="both"/>
        <w:textAlignment w:val="baseline"/>
        <w:rPr>
          <w:rFonts w:eastAsia="Times New Roman"/>
          <w:color w:val="000000"/>
        </w:rPr>
      </w:pPr>
      <w:r w:rsidRPr="005508BB">
        <w:rPr>
          <w:rFonts w:asciiTheme="majorBidi" w:hAnsiTheme="majorBidi" w:cstheme="majorBidi"/>
          <w:bCs/>
        </w:rPr>
        <w:t>“</w:t>
      </w:r>
      <w:r>
        <w:rPr>
          <w:rFonts w:asciiTheme="majorBidi" w:hAnsiTheme="majorBidi" w:cstheme="majorBidi"/>
          <w:b/>
        </w:rPr>
        <w:t>DPO</w:t>
      </w:r>
      <w:r w:rsidRPr="005508BB">
        <w:rPr>
          <w:rFonts w:asciiTheme="majorBidi" w:hAnsiTheme="majorBidi" w:cstheme="majorBidi"/>
          <w:bCs/>
        </w:rPr>
        <w:t>”</w:t>
      </w:r>
      <w:r w:rsidRPr="005508BB">
        <w:rPr>
          <w:rFonts w:asciiTheme="majorBidi" w:hAnsiTheme="majorBidi" w:cstheme="majorBidi"/>
        </w:rPr>
        <w:t xml:space="preserve"> means the Company’s initial listing of its Ordinary Shares on a recognized securities exchange; for the avoidance of doubt, a Direct Listing shall not be deemed to be an underwritten offering</w:t>
      </w:r>
      <w:r w:rsidRPr="001608F4">
        <w:t xml:space="preserve"> and shall not involve any underwriting services. </w:t>
      </w:r>
    </w:p>
    <w:p w14:paraId="326FF2DA" w14:textId="67C8C6EE" w:rsidR="00E153EB" w:rsidRDefault="00F45799" w:rsidP="00150503">
      <w:pPr>
        <w:keepNext/>
        <w:keepLines/>
        <w:widowControl w:val="0"/>
        <w:spacing w:before="243" w:line="252" w:lineRule="exact"/>
        <w:ind w:firstLine="1080"/>
        <w:jc w:val="both"/>
        <w:textAlignment w:val="baseline"/>
        <w:rPr>
          <w:rFonts w:eastAsia="Times New Roman"/>
          <w:color w:val="000000"/>
        </w:rPr>
      </w:pPr>
      <w:r>
        <w:rPr>
          <w:rFonts w:eastAsia="Times New Roman"/>
          <w:color w:val="000000"/>
        </w:rPr>
        <w:t>“</w:t>
      </w:r>
      <w:r>
        <w:rPr>
          <w:rFonts w:eastAsia="Times New Roman"/>
          <w:b/>
          <w:color w:val="000000"/>
        </w:rPr>
        <w:t>Equity Financing</w:t>
      </w:r>
      <w:r>
        <w:rPr>
          <w:rFonts w:eastAsia="Times New Roman"/>
          <w:color w:val="000000"/>
        </w:rPr>
        <w:t xml:space="preserve">” means a bona fide transaction or series of transactions with the principal purpose of raising capital, pursuant to which the Company issues and sells </w:t>
      </w:r>
      <w:r w:rsidR="00A1519E">
        <w:rPr>
          <w:rFonts w:eastAsia="Times New Roman"/>
          <w:color w:val="000000"/>
        </w:rPr>
        <w:t>Preferred</w:t>
      </w:r>
      <w:r>
        <w:rPr>
          <w:rFonts w:eastAsia="Times New Roman"/>
          <w:color w:val="000000"/>
        </w:rPr>
        <w:t xml:space="preserve"> </w:t>
      </w:r>
      <w:r w:rsidR="002A1060">
        <w:rPr>
          <w:rFonts w:eastAsia="Times New Roman"/>
          <w:color w:val="000000"/>
        </w:rPr>
        <w:t>Shares</w:t>
      </w:r>
      <w:r>
        <w:rPr>
          <w:rFonts w:eastAsia="Times New Roman"/>
          <w:color w:val="000000"/>
        </w:rPr>
        <w:t xml:space="preserve"> </w:t>
      </w:r>
      <w:r w:rsidR="00193826">
        <w:rPr>
          <w:rFonts w:eastAsia="Times New Roman"/>
          <w:color w:val="000000"/>
        </w:rPr>
        <w:t xml:space="preserve">in an aggregate amount of at least USD 1,000,000 </w:t>
      </w:r>
      <w:r>
        <w:rPr>
          <w:rFonts w:eastAsia="Times New Roman"/>
          <w:color w:val="000000"/>
        </w:rPr>
        <w:t>at a fixed valuation, including but not limited to, a pre-money or post-money valuation.</w:t>
      </w:r>
    </w:p>
    <w:p w14:paraId="0BC46419" w14:textId="5038772F" w:rsidR="00E153EB" w:rsidRDefault="00F45799" w:rsidP="00150503">
      <w:pPr>
        <w:keepNext/>
        <w:keepLines/>
        <w:widowControl w:val="0"/>
        <w:spacing w:before="244" w:line="250" w:lineRule="exact"/>
        <w:ind w:firstLine="1080"/>
        <w:jc w:val="both"/>
        <w:textAlignment w:val="baseline"/>
        <w:rPr>
          <w:rFonts w:eastAsia="Times New Roman"/>
          <w:color w:val="000000"/>
        </w:rPr>
      </w:pPr>
      <w:r>
        <w:rPr>
          <w:rFonts w:eastAsia="Times New Roman"/>
          <w:color w:val="000000"/>
        </w:rPr>
        <w:t>“</w:t>
      </w:r>
      <w:r>
        <w:rPr>
          <w:rFonts w:eastAsia="Times New Roman"/>
          <w:b/>
          <w:color w:val="000000"/>
        </w:rPr>
        <w:t>Initial Public Offering</w:t>
      </w:r>
      <w:r>
        <w:rPr>
          <w:rFonts w:eastAsia="Times New Roman"/>
          <w:color w:val="000000"/>
        </w:rPr>
        <w:t xml:space="preserve">” means the closing of the Company’s first firm commitment underwritten initial public offering of </w:t>
      </w:r>
      <w:r w:rsidR="002A1060">
        <w:rPr>
          <w:rFonts w:eastAsia="Times New Roman"/>
          <w:color w:val="000000"/>
        </w:rPr>
        <w:t>Ordinary Shares</w:t>
      </w:r>
      <w:r>
        <w:rPr>
          <w:rFonts w:eastAsia="Times New Roman"/>
          <w:color w:val="000000"/>
        </w:rPr>
        <w:t xml:space="preserve"> pursuant to a registration statement filed under the relevant laws and regulations.</w:t>
      </w:r>
    </w:p>
    <w:p w14:paraId="0840D0D4" w14:textId="6507B15D" w:rsidR="00E153EB" w:rsidRDefault="00F45799" w:rsidP="00150503">
      <w:pPr>
        <w:keepNext/>
        <w:keepLines/>
        <w:widowControl w:val="0"/>
        <w:spacing w:before="255" w:line="254" w:lineRule="exact"/>
        <w:ind w:firstLine="1080"/>
        <w:jc w:val="both"/>
        <w:textAlignment w:val="baseline"/>
        <w:rPr>
          <w:rFonts w:eastAsia="Times New Roman"/>
          <w:color w:val="000000"/>
        </w:rPr>
      </w:pPr>
      <w:r>
        <w:rPr>
          <w:rFonts w:eastAsia="Times New Roman"/>
          <w:color w:val="000000"/>
        </w:rPr>
        <w:t>“</w:t>
      </w:r>
      <w:r>
        <w:rPr>
          <w:rFonts w:eastAsia="Times New Roman"/>
          <w:b/>
          <w:color w:val="000000"/>
        </w:rPr>
        <w:t>Liquidity Capitalization</w:t>
      </w:r>
      <w:r>
        <w:rPr>
          <w:rFonts w:eastAsia="Times New Roman"/>
          <w:color w:val="000000"/>
        </w:rPr>
        <w:t>” is calculated as of immediately prior to the Liquidity Event, and (without double-counting</w:t>
      </w:r>
      <w:r w:rsidR="00A1519E">
        <w:rPr>
          <w:rFonts w:eastAsia="Times New Roman"/>
          <w:color w:val="000000"/>
        </w:rPr>
        <w:t xml:space="preserve">, in each case calculated on an as converted to </w:t>
      </w:r>
      <w:r w:rsidR="002A1060">
        <w:rPr>
          <w:rFonts w:eastAsia="Times New Roman"/>
          <w:color w:val="000000"/>
        </w:rPr>
        <w:t>Ordinary Shares b</w:t>
      </w:r>
      <w:r w:rsidR="00A1519E">
        <w:rPr>
          <w:rFonts w:eastAsia="Times New Roman"/>
          <w:color w:val="000000"/>
        </w:rPr>
        <w:t>asis</w:t>
      </w:r>
      <w:r>
        <w:rPr>
          <w:rFonts w:eastAsia="Times New Roman"/>
          <w:color w:val="000000"/>
        </w:rPr>
        <w:t>):</w:t>
      </w:r>
    </w:p>
    <w:p w14:paraId="3997FBE7" w14:textId="22C35612" w:rsidR="00E153EB" w:rsidRDefault="00F45799" w:rsidP="00150503">
      <w:pPr>
        <w:keepNext/>
        <w:keepLines/>
        <w:widowControl w:val="0"/>
        <w:numPr>
          <w:ilvl w:val="0"/>
          <w:numId w:val="3"/>
        </w:numPr>
        <w:tabs>
          <w:tab w:val="clear" w:pos="360"/>
          <w:tab w:val="left" w:pos="1440"/>
        </w:tabs>
        <w:spacing w:before="111" w:line="271" w:lineRule="exact"/>
        <w:ind w:left="1440" w:hanging="360"/>
        <w:textAlignment w:val="baseline"/>
        <w:rPr>
          <w:rFonts w:eastAsia="Times New Roman"/>
          <w:color w:val="000000"/>
        </w:rPr>
      </w:pPr>
      <w:r>
        <w:rPr>
          <w:rFonts w:eastAsia="Times New Roman"/>
          <w:color w:val="000000"/>
        </w:rPr>
        <w:t xml:space="preserve">Includes all </w:t>
      </w:r>
      <w:r w:rsidR="002A1060">
        <w:rPr>
          <w:rFonts w:eastAsia="Times New Roman"/>
          <w:color w:val="000000"/>
        </w:rPr>
        <w:t>S</w:t>
      </w:r>
      <w:r>
        <w:rPr>
          <w:rFonts w:eastAsia="Times New Roman"/>
          <w:color w:val="000000"/>
        </w:rPr>
        <w:t>hares issued and outstanding;</w:t>
      </w:r>
    </w:p>
    <w:p w14:paraId="16A7B12D" w14:textId="77777777" w:rsidR="00E153EB" w:rsidRDefault="00F45799" w:rsidP="00150503">
      <w:pPr>
        <w:keepNext/>
        <w:keepLines/>
        <w:widowControl w:val="0"/>
        <w:numPr>
          <w:ilvl w:val="0"/>
          <w:numId w:val="3"/>
        </w:numPr>
        <w:tabs>
          <w:tab w:val="clear" w:pos="360"/>
          <w:tab w:val="left" w:pos="1440"/>
        </w:tabs>
        <w:spacing w:line="271" w:lineRule="exact"/>
        <w:ind w:left="1440" w:hanging="360"/>
        <w:textAlignment w:val="baseline"/>
        <w:rPr>
          <w:rFonts w:eastAsia="Times New Roman"/>
          <w:color w:val="000000"/>
          <w:spacing w:val="-1"/>
        </w:rPr>
      </w:pPr>
      <w:r>
        <w:rPr>
          <w:rFonts w:eastAsia="Times New Roman"/>
          <w:color w:val="000000"/>
          <w:spacing w:val="-1"/>
        </w:rPr>
        <w:t>Includes all (i) issued and outstanding Options and (ii) to the extent receiving Proceeds, Promised Options;</w:t>
      </w:r>
    </w:p>
    <w:p w14:paraId="3A44C02C" w14:textId="0834C734" w:rsidR="00E153EB" w:rsidRDefault="00F45799" w:rsidP="00150503">
      <w:pPr>
        <w:keepNext/>
        <w:keepLines/>
        <w:widowControl w:val="0"/>
        <w:numPr>
          <w:ilvl w:val="0"/>
          <w:numId w:val="3"/>
        </w:numPr>
        <w:tabs>
          <w:tab w:val="clear" w:pos="360"/>
          <w:tab w:val="left" w:pos="1440"/>
        </w:tabs>
        <w:spacing w:before="16" w:line="253" w:lineRule="exact"/>
        <w:ind w:left="1440" w:hanging="360"/>
        <w:jc w:val="both"/>
        <w:textAlignment w:val="baseline"/>
        <w:rPr>
          <w:rFonts w:eastAsia="Times New Roman"/>
          <w:color w:val="000000"/>
        </w:rPr>
      </w:pPr>
      <w:r>
        <w:rPr>
          <w:rFonts w:eastAsia="Times New Roman"/>
          <w:color w:val="000000"/>
        </w:rPr>
        <w:t xml:space="preserve">Includes all Converting Securities, </w:t>
      </w:r>
      <w:r>
        <w:rPr>
          <w:rFonts w:eastAsia="Times New Roman"/>
          <w:b/>
          <w:color w:val="000000"/>
          <w:u w:val="single"/>
        </w:rPr>
        <w:t>other than</w:t>
      </w:r>
      <w:r>
        <w:rPr>
          <w:rFonts w:eastAsia="Times New Roman"/>
          <w:color w:val="000000"/>
        </w:rPr>
        <w:t xml:space="preserve"> any Safes and other convertible securities (including without limitation shares of Preferred </w:t>
      </w:r>
      <w:r w:rsidR="00B03B2A">
        <w:rPr>
          <w:rFonts w:eastAsia="Times New Roman"/>
          <w:color w:val="000000"/>
        </w:rPr>
        <w:t>Shares</w:t>
      </w:r>
      <w:r>
        <w:rPr>
          <w:rFonts w:eastAsia="Times New Roman"/>
          <w:color w:val="000000"/>
        </w:rPr>
        <w:t>) where the holders of such securities are receiving Cash-Out Amounts or similar liquidation preference payments in lieu of Conversion Amounts or similar “as-converted” payments; and</w:t>
      </w:r>
    </w:p>
    <w:p w14:paraId="7A8D33FE" w14:textId="77777777" w:rsidR="00E153EB" w:rsidRDefault="00F45799" w:rsidP="00150503">
      <w:pPr>
        <w:keepNext/>
        <w:keepLines/>
        <w:widowControl w:val="0"/>
        <w:numPr>
          <w:ilvl w:val="0"/>
          <w:numId w:val="3"/>
        </w:numPr>
        <w:tabs>
          <w:tab w:val="clear" w:pos="360"/>
          <w:tab w:val="left" w:pos="1440"/>
        </w:tabs>
        <w:spacing w:line="271" w:lineRule="exact"/>
        <w:ind w:left="1440" w:hanging="360"/>
        <w:jc w:val="both"/>
        <w:textAlignment w:val="baseline"/>
        <w:rPr>
          <w:rFonts w:eastAsia="Times New Roman"/>
          <w:color w:val="000000"/>
        </w:rPr>
      </w:pPr>
      <w:r>
        <w:rPr>
          <w:rFonts w:eastAsia="Times New Roman"/>
          <w:color w:val="000000"/>
        </w:rPr>
        <w:t>Excludes the Unissued Option Pool.</w:t>
      </w:r>
    </w:p>
    <w:p w14:paraId="16109994" w14:textId="67C9B17C" w:rsidR="00E153EB" w:rsidRDefault="00F45799" w:rsidP="00150503">
      <w:pPr>
        <w:keepNext/>
        <w:keepLines/>
        <w:widowControl w:val="0"/>
        <w:spacing w:before="256" w:line="249" w:lineRule="exact"/>
        <w:ind w:left="1080"/>
        <w:textAlignment w:val="baseline"/>
        <w:rPr>
          <w:rFonts w:eastAsia="Times New Roman"/>
          <w:color w:val="000000"/>
        </w:rPr>
      </w:pPr>
      <w:r>
        <w:rPr>
          <w:rFonts w:eastAsia="Times New Roman"/>
          <w:color w:val="000000"/>
        </w:rPr>
        <w:lastRenderedPageBreak/>
        <w:t>“</w:t>
      </w:r>
      <w:r>
        <w:rPr>
          <w:rFonts w:eastAsia="Times New Roman"/>
          <w:b/>
          <w:color w:val="000000"/>
        </w:rPr>
        <w:t>Liquidity Event</w:t>
      </w:r>
      <w:r>
        <w:rPr>
          <w:rFonts w:eastAsia="Times New Roman"/>
          <w:color w:val="000000"/>
        </w:rPr>
        <w:t>” means a Change of Control</w:t>
      </w:r>
      <w:r w:rsidR="00EC02E6">
        <w:rPr>
          <w:rFonts w:eastAsia="Times New Roman"/>
          <w:color w:val="000000"/>
        </w:rPr>
        <w:t>, DPO, deSPAC</w:t>
      </w:r>
      <w:r>
        <w:rPr>
          <w:rFonts w:eastAsia="Times New Roman"/>
          <w:color w:val="000000"/>
        </w:rPr>
        <w:t xml:space="preserve"> or an Initial Public Offering.</w:t>
      </w:r>
    </w:p>
    <w:p w14:paraId="15E07173" w14:textId="2BC076A3" w:rsidR="00E153EB" w:rsidRDefault="00F45799" w:rsidP="00150503">
      <w:pPr>
        <w:keepNext/>
        <w:keepLines/>
        <w:widowControl w:val="0"/>
        <w:spacing w:before="249" w:line="254" w:lineRule="exact"/>
        <w:ind w:firstLine="1080"/>
        <w:jc w:val="both"/>
        <w:textAlignment w:val="baseline"/>
        <w:rPr>
          <w:rFonts w:eastAsia="Times New Roman"/>
          <w:color w:val="000000"/>
        </w:rPr>
      </w:pPr>
      <w:r>
        <w:rPr>
          <w:rFonts w:eastAsia="Times New Roman"/>
          <w:color w:val="000000"/>
        </w:rPr>
        <w:t>“</w:t>
      </w:r>
      <w:r>
        <w:rPr>
          <w:rFonts w:eastAsia="Times New Roman"/>
          <w:b/>
          <w:color w:val="000000"/>
        </w:rPr>
        <w:t>Liquidity Price</w:t>
      </w:r>
      <w:r>
        <w:rPr>
          <w:rFonts w:eastAsia="Times New Roman"/>
          <w:color w:val="000000"/>
        </w:rPr>
        <w:t xml:space="preserve">” </w:t>
      </w:r>
      <w:r w:rsidR="002E57A5">
        <w:rPr>
          <w:rFonts w:eastAsia="Times New Roman"/>
          <w:color w:val="000000"/>
        </w:rPr>
        <w:t>means the lower of (a) the price per share equal to the Post-Money Valuation Cap divided by the Liquidity Capitalization, and (b) the purchase price attributable to the Company in the Liquidity Event divided by the Liquidity Capitalization</w:t>
      </w:r>
      <w:r>
        <w:rPr>
          <w:rFonts w:eastAsia="Times New Roman"/>
          <w:color w:val="000000"/>
        </w:rPr>
        <w:t>.</w:t>
      </w:r>
    </w:p>
    <w:p w14:paraId="5E6D0278" w14:textId="0DB6CDFC" w:rsidR="00E153EB" w:rsidRDefault="00F45799" w:rsidP="00150503">
      <w:pPr>
        <w:keepNext/>
        <w:keepLines/>
        <w:widowControl w:val="0"/>
        <w:spacing w:before="244" w:line="250" w:lineRule="exact"/>
        <w:ind w:firstLine="1080"/>
        <w:jc w:val="both"/>
        <w:textAlignment w:val="baseline"/>
        <w:rPr>
          <w:rFonts w:eastAsia="Times New Roman"/>
          <w:color w:val="000000"/>
        </w:rPr>
      </w:pPr>
      <w:r>
        <w:rPr>
          <w:rFonts w:eastAsia="Times New Roman"/>
          <w:color w:val="000000"/>
        </w:rPr>
        <w:t>“</w:t>
      </w:r>
      <w:r>
        <w:rPr>
          <w:rFonts w:eastAsia="Times New Roman"/>
          <w:b/>
          <w:color w:val="000000"/>
        </w:rPr>
        <w:t>Options</w:t>
      </w:r>
      <w:r>
        <w:rPr>
          <w:rFonts w:eastAsia="Times New Roman"/>
          <w:color w:val="000000"/>
        </w:rPr>
        <w:t xml:space="preserve">” includes options, restricted </w:t>
      </w:r>
      <w:r w:rsidR="00B03B2A">
        <w:rPr>
          <w:rFonts w:eastAsia="Times New Roman"/>
          <w:color w:val="000000"/>
        </w:rPr>
        <w:t>share</w:t>
      </w:r>
      <w:r>
        <w:rPr>
          <w:rFonts w:eastAsia="Times New Roman"/>
          <w:color w:val="000000"/>
        </w:rPr>
        <w:t xml:space="preserve"> awards or purchases, RSUs, SARs, warrants or similar securities, vested or unvested.</w:t>
      </w:r>
    </w:p>
    <w:p w14:paraId="26742D49" w14:textId="6E51F7D8" w:rsidR="00B03B2A" w:rsidRDefault="00B03B2A" w:rsidP="00B03B2A">
      <w:pPr>
        <w:keepNext/>
        <w:keepLines/>
        <w:widowControl w:val="0"/>
        <w:spacing w:before="258" w:line="250" w:lineRule="exact"/>
        <w:ind w:firstLine="1080"/>
        <w:jc w:val="both"/>
        <w:textAlignment w:val="baseline"/>
        <w:rPr>
          <w:rFonts w:eastAsia="Times New Roman"/>
          <w:color w:val="000000"/>
        </w:rPr>
      </w:pPr>
      <w:r w:rsidRPr="00B03B2A">
        <w:rPr>
          <w:rFonts w:eastAsia="Times New Roman"/>
          <w:b/>
          <w:bCs/>
          <w:color w:val="000000"/>
        </w:rPr>
        <w:t>“Preferred Shares”</w:t>
      </w:r>
      <w:r>
        <w:rPr>
          <w:rFonts w:eastAsia="Times New Roman"/>
          <w:color w:val="000000"/>
        </w:rPr>
        <w:t xml:space="preserve"> means the shares of the series of Preferred Shares issued to the investors investing new money in the Company in connection with the initial closing of the Equity Financing.</w:t>
      </w:r>
    </w:p>
    <w:p w14:paraId="1704B08E" w14:textId="2A516491" w:rsidR="00E153EB" w:rsidRDefault="00F45799" w:rsidP="00150503">
      <w:pPr>
        <w:keepNext/>
        <w:keepLines/>
        <w:widowControl w:val="0"/>
        <w:spacing w:before="239" w:line="255" w:lineRule="exact"/>
        <w:ind w:firstLine="1080"/>
        <w:jc w:val="both"/>
        <w:textAlignment w:val="baseline"/>
        <w:rPr>
          <w:rFonts w:eastAsia="Times New Roman"/>
          <w:color w:val="000000"/>
        </w:rPr>
      </w:pPr>
      <w:r>
        <w:rPr>
          <w:rFonts w:eastAsia="Times New Roman"/>
          <w:color w:val="000000"/>
        </w:rPr>
        <w:t>“</w:t>
      </w:r>
      <w:r>
        <w:rPr>
          <w:rFonts w:eastAsia="Times New Roman"/>
          <w:b/>
          <w:color w:val="000000"/>
        </w:rPr>
        <w:t>Proceeds</w:t>
      </w:r>
      <w:r>
        <w:rPr>
          <w:rFonts w:eastAsia="Times New Roman"/>
          <w:color w:val="000000"/>
        </w:rPr>
        <w:t xml:space="preserve">” means cash and other assets (including without limitation </w:t>
      </w:r>
      <w:r w:rsidR="00B03B2A">
        <w:rPr>
          <w:rFonts w:eastAsia="Times New Roman"/>
          <w:color w:val="000000"/>
        </w:rPr>
        <w:t>share</w:t>
      </w:r>
      <w:r>
        <w:rPr>
          <w:rFonts w:eastAsia="Times New Roman"/>
          <w:color w:val="000000"/>
        </w:rPr>
        <w:t xml:space="preserve"> consideration) that are proceeds from the Liquidity Event or the Dissolution Event, as applicable, and legally available for distribution.</w:t>
      </w:r>
    </w:p>
    <w:p w14:paraId="29F5EDD6" w14:textId="5ECB09B2" w:rsidR="00E153EB" w:rsidRDefault="00F45799" w:rsidP="00150503">
      <w:pPr>
        <w:keepNext/>
        <w:keepLines/>
        <w:widowControl w:val="0"/>
        <w:spacing w:before="241" w:line="253" w:lineRule="exact"/>
        <w:ind w:firstLine="1080"/>
        <w:jc w:val="both"/>
        <w:textAlignment w:val="baseline"/>
        <w:rPr>
          <w:rFonts w:eastAsia="Times New Roman"/>
          <w:color w:val="000000"/>
        </w:rPr>
      </w:pPr>
      <w:r>
        <w:rPr>
          <w:rFonts w:eastAsia="Times New Roman"/>
          <w:color w:val="000000"/>
        </w:rPr>
        <w:t>“</w:t>
      </w:r>
      <w:r>
        <w:rPr>
          <w:rFonts w:eastAsia="Times New Roman"/>
          <w:b/>
          <w:color w:val="000000"/>
        </w:rPr>
        <w:t>Promised Options</w:t>
      </w:r>
      <w:r>
        <w:rPr>
          <w:rFonts w:eastAsia="Times New Roman"/>
          <w:color w:val="000000"/>
        </w:rPr>
        <w:t xml:space="preserve">” means promised but ungranted Options that are the greater of those (i) promised pursuant to agreements or understandings made prior to the execution of, or in connection with, the term sheet for the Equity Financing (or the initial closing of the Equity Financing, if there is no term sheet), or (ii) treated as outstanding Options in the calculation of the </w:t>
      </w:r>
      <w:r w:rsidR="00B03B2A">
        <w:rPr>
          <w:rFonts w:eastAsia="Times New Roman"/>
          <w:color w:val="000000"/>
        </w:rPr>
        <w:t>Ordinary Share</w:t>
      </w:r>
      <w:r>
        <w:rPr>
          <w:rFonts w:eastAsia="Times New Roman"/>
          <w:color w:val="000000"/>
        </w:rPr>
        <w:t>’s price per share.</w:t>
      </w:r>
    </w:p>
    <w:p w14:paraId="5AB1F1B3" w14:textId="01562F52" w:rsidR="00E153EB" w:rsidRDefault="00F45799" w:rsidP="00150503">
      <w:pPr>
        <w:keepNext/>
        <w:keepLines/>
        <w:widowControl w:val="0"/>
        <w:spacing w:before="236" w:line="254" w:lineRule="exact"/>
        <w:ind w:firstLine="1080"/>
        <w:jc w:val="both"/>
        <w:textAlignment w:val="baseline"/>
        <w:rPr>
          <w:rFonts w:eastAsia="Times New Roman"/>
          <w:color w:val="000000"/>
        </w:rPr>
      </w:pPr>
      <w:r>
        <w:rPr>
          <w:rFonts w:eastAsia="Times New Roman"/>
          <w:color w:val="000000"/>
        </w:rPr>
        <w:t>“</w:t>
      </w:r>
      <w:r>
        <w:rPr>
          <w:rFonts w:eastAsia="Times New Roman"/>
          <w:b/>
          <w:color w:val="000000"/>
        </w:rPr>
        <w:t>Safe</w:t>
      </w:r>
      <w:r>
        <w:rPr>
          <w:rFonts w:eastAsia="Times New Roman"/>
          <w:color w:val="000000"/>
        </w:rPr>
        <w:t xml:space="preserve">” means an instrument containing a future right to </w:t>
      </w:r>
      <w:r w:rsidR="00B03B2A">
        <w:rPr>
          <w:rFonts w:eastAsia="Times New Roman"/>
          <w:color w:val="000000"/>
        </w:rPr>
        <w:t>S</w:t>
      </w:r>
      <w:r>
        <w:rPr>
          <w:rFonts w:eastAsia="Times New Roman"/>
          <w:color w:val="000000"/>
        </w:rPr>
        <w:t>har</w:t>
      </w:r>
      <w:r w:rsidR="00B03B2A">
        <w:rPr>
          <w:rFonts w:eastAsia="Times New Roman"/>
          <w:color w:val="000000"/>
        </w:rPr>
        <w:t>es</w:t>
      </w:r>
      <w:r>
        <w:rPr>
          <w:rFonts w:eastAsia="Times New Roman"/>
          <w:color w:val="000000"/>
        </w:rPr>
        <w:t>, similar in form and content to this instrument, purchased by investors for the purpose of funding the Company’s business operations. References to “this Safe” mean this specific instrument.</w:t>
      </w:r>
    </w:p>
    <w:p w14:paraId="686FC2DB" w14:textId="3175EE64" w:rsidR="00B03B2A" w:rsidRPr="00B03B2A" w:rsidRDefault="00B03B2A" w:rsidP="00B03B2A">
      <w:pPr>
        <w:keepNext/>
        <w:keepLines/>
        <w:widowControl w:val="0"/>
        <w:spacing w:before="236" w:line="254" w:lineRule="exact"/>
        <w:ind w:firstLine="1080"/>
        <w:jc w:val="both"/>
        <w:textAlignment w:val="baseline"/>
        <w:rPr>
          <w:rFonts w:eastAsia="Times New Roman"/>
        </w:rPr>
      </w:pPr>
      <w:r w:rsidRPr="00B03B2A">
        <w:rPr>
          <w:u w:color="FF0000"/>
          <w:shd w:val="clear" w:color="auto" w:fill="FFFFFF"/>
        </w:rPr>
        <w:t>"</w:t>
      </w:r>
      <w:r w:rsidRPr="00B03B2A">
        <w:rPr>
          <w:b/>
          <w:u w:color="FF0000"/>
          <w:shd w:val="clear" w:color="auto" w:fill="FFFFFF"/>
        </w:rPr>
        <w:t>Safe</w:t>
      </w:r>
      <w:r w:rsidRPr="00B03B2A">
        <w:rPr>
          <w:u w:color="FF0000"/>
          <w:shd w:val="clear" w:color="auto" w:fill="FFFFFF"/>
        </w:rPr>
        <w:t xml:space="preserve"> </w:t>
      </w:r>
      <w:r w:rsidRPr="00B03B2A">
        <w:rPr>
          <w:b/>
          <w:u w:color="FF0000"/>
          <w:shd w:val="clear" w:color="auto" w:fill="FFFFFF"/>
        </w:rPr>
        <w:t>Preferred Shares</w:t>
      </w:r>
      <w:r w:rsidRPr="00B03B2A">
        <w:rPr>
          <w:u w:color="FF0000"/>
          <w:shd w:val="clear" w:color="auto" w:fill="FFFFFF"/>
        </w:rPr>
        <w:t>" means the shares of the series of Preferred Shares issued to the Investor in an Equity Financing, having the identical rights, privileges, preferences and restrictions as the shares of Preferred Shares, other than with respect to: (i) the per share liquidation preference and the initial conversion price for purposes of price-based anti-dilution protection, which will equal the Conversion Price; and (ii) the basis for any dividend rights, which will be based on the Conversion Price;</w:t>
      </w:r>
      <w:r w:rsidRPr="00B03B2A">
        <w:rPr>
          <w:spacing w:val="-5"/>
          <w:u w:color="FF0000"/>
          <w:shd w:val="clear" w:color="auto" w:fill="FFFFFF"/>
        </w:rPr>
        <w:t xml:space="preserve"> </w:t>
      </w:r>
      <w:r w:rsidRPr="00B03B2A">
        <w:rPr>
          <w:u w:color="FF0000"/>
          <w:shd w:val="clear" w:color="auto" w:fill="FFFFFF"/>
        </w:rPr>
        <w:t>and</w:t>
      </w:r>
      <w:r w:rsidRPr="00B03B2A">
        <w:rPr>
          <w:spacing w:val="-6"/>
          <w:u w:color="FF0000"/>
          <w:shd w:val="clear" w:color="auto" w:fill="FFFFFF"/>
        </w:rPr>
        <w:t xml:space="preserve"> </w:t>
      </w:r>
      <w:r w:rsidRPr="00B03B2A">
        <w:rPr>
          <w:u w:color="FF0000"/>
          <w:shd w:val="clear" w:color="auto" w:fill="FFFFFF"/>
        </w:rPr>
        <w:t>(iii)</w:t>
      </w:r>
      <w:r w:rsidRPr="00B03B2A">
        <w:rPr>
          <w:spacing w:val="-7"/>
          <w:u w:color="FF0000"/>
          <w:shd w:val="clear" w:color="auto" w:fill="FFFFFF"/>
        </w:rPr>
        <w:t xml:space="preserve"> </w:t>
      </w:r>
      <w:r w:rsidRPr="00B03B2A">
        <w:rPr>
          <w:u w:color="FF0000"/>
          <w:shd w:val="clear" w:color="auto" w:fill="FFFFFF"/>
        </w:rPr>
        <w:t>to</w:t>
      </w:r>
      <w:r w:rsidRPr="00B03B2A">
        <w:rPr>
          <w:spacing w:val="-6"/>
          <w:u w:color="FF0000"/>
          <w:shd w:val="clear" w:color="auto" w:fill="FFFFFF"/>
        </w:rPr>
        <w:t xml:space="preserve"> </w:t>
      </w:r>
      <w:r w:rsidRPr="00B03B2A">
        <w:rPr>
          <w:u w:color="FF0000"/>
          <w:shd w:val="clear" w:color="auto" w:fill="FFFFFF"/>
        </w:rPr>
        <w:t>the</w:t>
      </w:r>
      <w:r w:rsidRPr="00B03B2A">
        <w:rPr>
          <w:spacing w:val="-6"/>
          <w:u w:color="FF0000"/>
          <w:shd w:val="clear" w:color="auto" w:fill="FFFFFF"/>
        </w:rPr>
        <w:t xml:space="preserve"> </w:t>
      </w:r>
      <w:r w:rsidRPr="00B03B2A">
        <w:rPr>
          <w:u w:color="FF0000"/>
          <w:shd w:val="clear" w:color="auto" w:fill="FFFFFF"/>
        </w:rPr>
        <w:t>extent</w:t>
      </w:r>
      <w:r w:rsidRPr="00B03B2A">
        <w:rPr>
          <w:spacing w:val="-5"/>
          <w:u w:color="FF0000"/>
          <w:shd w:val="clear" w:color="auto" w:fill="FFFFFF"/>
        </w:rPr>
        <w:t xml:space="preserve"> </w:t>
      </w:r>
      <w:r w:rsidRPr="00B03B2A">
        <w:rPr>
          <w:u w:color="FF0000"/>
          <w:shd w:val="clear" w:color="auto" w:fill="FFFFFF"/>
        </w:rPr>
        <w:t>applicable,</w:t>
      </w:r>
      <w:r w:rsidRPr="00B03B2A">
        <w:rPr>
          <w:spacing w:val="-5"/>
          <w:u w:color="FF0000"/>
          <w:shd w:val="clear" w:color="auto" w:fill="FFFFFF"/>
        </w:rPr>
        <w:t xml:space="preserve"> </w:t>
      </w:r>
      <w:r w:rsidRPr="00B03B2A">
        <w:rPr>
          <w:u w:color="FF0000"/>
          <w:shd w:val="clear" w:color="auto" w:fill="FFFFFF"/>
        </w:rPr>
        <w:t>the</w:t>
      </w:r>
      <w:r w:rsidRPr="00B03B2A">
        <w:rPr>
          <w:spacing w:val="-6"/>
          <w:u w:color="FF0000"/>
          <w:shd w:val="clear" w:color="auto" w:fill="FFFFFF"/>
        </w:rPr>
        <w:t xml:space="preserve"> </w:t>
      </w:r>
      <w:r w:rsidRPr="00B03B2A">
        <w:rPr>
          <w:u w:color="FF0000"/>
          <w:shd w:val="clear" w:color="auto" w:fill="FFFFFF"/>
        </w:rPr>
        <w:t>basis</w:t>
      </w:r>
      <w:r w:rsidRPr="00B03B2A">
        <w:rPr>
          <w:spacing w:val="-5"/>
          <w:u w:color="FF0000"/>
          <w:shd w:val="clear" w:color="auto" w:fill="FFFFFF"/>
        </w:rPr>
        <w:t xml:space="preserve"> </w:t>
      </w:r>
      <w:r w:rsidRPr="00B03B2A">
        <w:rPr>
          <w:u w:color="FF0000"/>
          <w:shd w:val="clear" w:color="auto" w:fill="FFFFFF"/>
        </w:rPr>
        <w:t>for</w:t>
      </w:r>
      <w:r w:rsidRPr="00B03B2A">
        <w:rPr>
          <w:spacing w:val="-5"/>
          <w:u w:color="FF0000"/>
          <w:shd w:val="clear" w:color="auto" w:fill="FFFFFF"/>
        </w:rPr>
        <w:t xml:space="preserve"> </w:t>
      </w:r>
      <w:r w:rsidRPr="00B03B2A">
        <w:rPr>
          <w:u w:color="FF0000"/>
          <w:shd w:val="clear" w:color="auto" w:fill="FFFFFF"/>
        </w:rPr>
        <w:t>the</w:t>
      </w:r>
      <w:r w:rsidRPr="00B03B2A">
        <w:rPr>
          <w:spacing w:val="-5"/>
          <w:u w:color="FF0000"/>
          <w:shd w:val="clear" w:color="auto" w:fill="FFFFFF"/>
        </w:rPr>
        <w:t xml:space="preserve"> </w:t>
      </w:r>
      <w:r w:rsidRPr="00B03B2A">
        <w:rPr>
          <w:u w:color="FF0000"/>
          <w:shd w:val="clear" w:color="auto" w:fill="FFFFFF"/>
        </w:rPr>
        <w:t>redemption</w:t>
      </w:r>
      <w:r w:rsidRPr="00B03B2A">
        <w:rPr>
          <w:spacing w:val="-6"/>
          <w:u w:color="FF0000"/>
          <w:shd w:val="clear" w:color="auto" w:fill="FFFFFF"/>
        </w:rPr>
        <w:t xml:space="preserve"> </w:t>
      </w:r>
      <w:r w:rsidRPr="00B03B2A">
        <w:rPr>
          <w:u w:color="FF0000"/>
          <w:shd w:val="clear" w:color="auto" w:fill="FFFFFF"/>
        </w:rPr>
        <w:t>price,</w:t>
      </w:r>
      <w:r w:rsidRPr="00B03B2A">
        <w:rPr>
          <w:spacing w:val="-6"/>
          <w:u w:color="FF0000"/>
          <w:shd w:val="clear" w:color="auto" w:fill="FFFFFF"/>
        </w:rPr>
        <w:t xml:space="preserve"> </w:t>
      </w:r>
      <w:r w:rsidRPr="00B03B2A">
        <w:rPr>
          <w:u w:color="FF0000"/>
          <w:shd w:val="clear" w:color="auto" w:fill="FFFFFF"/>
        </w:rPr>
        <w:t>which</w:t>
      </w:r>
      <w:r w:rsidRPr="00B03B2A">
        <w:rPr>
          <w:spacing w:val="-5"/>
          <w:u w:color="FF0000"/>
          <w:shd w:val="clear" w:color="auto" w:fill="FFFFFF"/>
        </w:rPr>
        <w:t xml:space="preserve"> </w:t>
      </w:r>
      <w:r w:rsidRPr="00B03B2A">
        <w:rPr>
          <w:u w:color="FF0000"/>
          <w:shd w:val="clear" w:color="auto" w:fill="FFFFFF"/>
        </w:rPr>
        <w:t>will</w:t>
      </w:r>
      <w:r w:rsidRPr="00B03B2A">
        <w:rPr>
          <w:spacing w:val="-8"/>
          <w:u w:color="FF0000"/>
          <w:shd w:val="clear" w:color="auto" w:fill="FFFFFF"/>
        </w:rPr>
        <w:t xml:space="preserve"> </w:t>
      </w:r>
      <w:r w:rsidRPr="00B03B2A">
        <w:rPr>
          <w:u w:color="FF0000"/>
          <w:shd w:val="clear" w:color="auto" w:fill="FFFFFF"/>
        </w:rPr>
        <w:t>be</w:t>
      </w:r>
      <w:r w:rsidRPr="00B03B2A">
        <w:rPr>
          <w:spacing w:val="-6"/>
          <w:u w:color="FF0000"/>
          <w:shd w:val="clear" w:color="auto" w:fill="FFFFFF"/>
        </w:rPr>
        <w:t xml:space="preserve"> </w:t>
      </w:r>
      <w:r w:rsidRPr="00B03B2A">
        <w:rPr>
          <w:u w:color="FF0000"/>
          <w:shd w:val="clear" w:color="auto" w:fill="FFFFFF"/>
        </w:rPr>
        <w:t>based on the Conversion Price.</w:t>
      </w:r>
    </w:p>
    <w:p w14:paraId="77923A63" w14:textId="77777777" w:rsidR="00E153EB" w:rsidRDefault="00F45799" w:rsidP="00150503">
      <w:pPr>
        <w:keepNext/>
        <w:keepLines/>
        <w:widowControl w:val="0"/>
        <w:spacing w:before="236" w:line="254" w:lineRule="exact"/>
        <w:ind w:right="576" w:firstLine="1080"/>
        <w:textAlignment w:val="baseline"/>
        <w:rPr>
          <w:rFonts w:eastAsia="Times New Roman"/>
          <w:color w:val="000000"/>
        </w:rPr>
      </w:pPr>
      <w:r>
        <w:rPr>
          <w:rFonts w:eastAsia="Times New Roman"/>
          <w:color w:val="000000"/>
        </w:rPr>
        <w:t>“</w:t>
      </w:r>
      <w:r>
        <w:rPr>
          <w:rFonts w:eastAsia="Times New Roman"/>
          <w:b/>
          <w:color w:val="000000"/>
        </w:rPr>
        <w:t>Safe Price</w:t>
      </w:r>
      <w:r>
        <w:rPr>
          <w:rFonts w:eastAsia="Times New Roman"/>
          <w:color w:val="000000"/>
        </w:rPr>
        <w:t>” means the price per share equal to the Post-Money Valuation Cap divided by the Company Capitalization.</w:t>
      </w:r>
    </w:p>
    <w:p w14:paraId="501B5492" w14:textId="74B67337" w:rsidR="00B03B2A" w:rsidRDefault="00B03B2A" w:rsidP="00B03B2A">
      <w:pPr>
        <w:keepNext/>
        <w:keepLines/>
        <w:widowControl w:val="0"/>
        <w:spacing w:before="258" w:line="250" w:lineRule="exact"/>
        <w:ind w:firstLine="1080"/>
        <w:jc w:val="both"/>
        <w:textAlignment w:val="baseline"/>
        <w:rPr>
          <w:rFonts w:eastAsia="Times New Roman"/>
          <w:color w:val="000000"/>
        </w:rPr>
      </w:pPr>
      <w:r>
        <w:rPr>
          <w:rFonts w:eastAsia="Times New Roman"/>
          <w:color w:val="000000"/>
        </w:rPr>
        <w:t>“</w:t>
      </w:r>
      <w:r>
        <w:rPr>
          <w:rFonts w:eastAsia="Times New Roman"/>
          <w:b/>
          <w:color w:val="000000"/>
        </w:rPr>
        <w:t>Shares</w:t>
      </w:r>
      <w:r>
        <w:rPr>
          <w:rFonts w:eastAsia="Times New Roman"/>
          <w:color w:val="000000"/>
        </w:rPr>
        <w:t>” means the shares of the Company, including, without limitation, the “</w:t>
      </w:r>
      <w:r>
        <w:rPr>
          <w:rFonts w:eastAsia="Times New Roman"/>
          <w:b/>
          <w:color w:val="000000"/>
        </w:rPr>
        <w:t>Ordinary Shares</w:t>
      </w:r>
      <w:r>
        <w:rPr>
          <w:rFonts w:eastAsia="Times New Roman"/>
          <w:color w:val="000000"/>
        </w:rPr>
        <w:t>” and the “</w:t>
      </w:r>
      <w:r>
        <w:rPr>
          <w:rFonts w:eastAsia="Times New Roman"/>
          <w:b/>
          <w:color w:val="000000"/>
        </w:rPr>
        <w:t>Preferred Shares</w:t>
      </w:r>
      <w:r>
        <w:rPr>
          <w:rFonts w:eastAsia="Times New Roman"/>
          <w:color w:val="000000"/>
        </w:rPr>
        <w:t>.”</w:t>
      </w:r>
    </w:p>
    <w:p w14:paraId="569DD260" w14:textId="25E53ECB" w:rsidR="00193826" w:rsidRDefault="00193826" w:rsidP="00193826">
      <w:pPr>
        <w:keepNext/>
        <w:keepLines/>
        <w:widowControl w:val="0"/>
        <w:spacing w:before="236" w:line="254" w:lineRule="exact"/>
        <w:ind w:right="576" w:firstLine="1080"/>
        <w:textAlignment w:val="baseline"/>
        <w:rPr>
          <w:rFonts w:eastAsia="Times New Roman"/>
          <w:color w:val="000000"/>
        </w:rPr>
      </w:pPr>
      <w:r>
        <w:rPr>
          <w:rFonts w:eastAsia="Times New Roman"/>
          <w:color w:val="000000"/>
        </w:rPr>
        <w:t>“</w:t>
      </w:r>
      <w:r>
        <w:rPr>
          <w:rFonts w:eastAsia="Times New Roman"/>
          <w:b/>
          <w:color w:val="000000"/>
        </w:rPr>
        <w:t>Subsidiary</w:t>
      </w:r>
      <w:r>
        <w:rPr>
          <w:rFonts w:eastAsia="Times New Roman"/>
          <w:color w:val="000000"/>
        </w:rPr>
        <w:t>” means any person Controlled by the Company.</w:t>
      </w:r>
    </w:p>
    <w:p w14:paraId="3FD6EA6A" w14:textId="2BD0C77C" w:rsidR="00E153EB" w:rsidRDefault="00F45799" w:rsidP="00150503">
      <w:pPr>
        <w:keepNext/>
        <w:keepLines/>
        <w:widowControl w:val="0"/>
        <w:spacing w:before="257" w:line="252" w:lineRule="exact"/>
        <w:ind w:right="288" w:firstLine="1080"/>
        <w:textAlignment w:val="baseline"/>
        <w:rPr>
          <w:rFonts w:eastAsia="Times New Roman"/>
          <w:color w:val="000000"/>
        </w:rPr>
      </w:pPr>
      <w:r>
        <w:rPr>
          <w:rFonts w:eastAsia="Times New Roman"/>
          <w:color w:val="000000"/>
        </w:rPr>
        <w:t>“</w:t>
      </w:r>
      <w:r>
        <w:rPr>
          <w:rFonts w:eastAsia="Times New Roman"/>
          <w:b/>
          <w:color w:val="000000"/>
        </w:rPr>
        <w:t>Unissued Option Pool</w:t>
      </w:r>
      <w:r>
        <w:rPr>
          <w:rFonts w:eastAsia="Times New Roman"/>
          <w:color w:val="000000"/>
        </w:rPr>
        <w:t>” means all shares that are reserved, available for future grant and not subject to any outstanding Options or Promised Options (but in the case of a Liquidity Event, only to the extent Proceeds are payable on such Promised Options) under any equity incentive or similar Company plan.</w:t>
      </w:r>
    </w:p>
    <w:p w14:paraId="32EBC77D" w14:textId="77777777" w:rsidR="00E153EB" w:rsidRDefault="00F45799" w:rsidP="00150503">
      <w:pPr>
        <w:keepNext/>
        <w:keepLines/>
        <w:widowControl w:val="0"/>
        <w:spacing w:before="251" w:line="254" w:lineRule="exact"/>
        <w:ind w:left="792"/>
        <w:textAlignment w:val="baseline"/>
        <w:rPr>
          <w:rFonts w:eastAsia="Times New Roman"/>
          <w:b/>
          <w:color w:val="000000"/>
          <w:spacing w:val="3"/>
        </w:rPr>
      </w:pPr>
      <w:r>
        <w:rPr>
          <w:rFonts w:eastAsia="Times New Roman"/>
          <w:b/>
          <w:color w:val="000000"/>
          <w:spacing w:val="3"/>
        </w:rPr>
        <w:t xml:space="preserve">3. </w:t>
      </w:r>
      <w:r>
        <w:rPr>
          <w:rFonts w:eastAsia="Times New Roman"/>
          <w:b/>
          <w:i/>
          <w:color w:val="000000"/>
          <w:spacing w:val="3"/>
        </w:rPr>
        <w:t>Company Representations</w:t>
      </w:r>
    </w:p>
    <w:p w14:paraId="1A50DE3B" w14:textId="1D156D2B" w:rsidR="00E153EB" w:rsidRDefault="00F45799" w:rsidP="00150503">
      <w:pPr>
        <w:keepNext/>
        <w:keepLines/>
        <w:widowControl w:val="0"/>
        <w:spacing w:before="240" w:line="254" w:lineRule="exact"/>
        <w:ind w:firstLine="1080"/>
        <w:jc w:val="both"/>
        <w:textAlignment w:val="baseline"/>
        <w:rPr>
          <w:rFonts w:eastAsia="Times New Roman"/>
          <w:color w:val="000000"/>
        </w:rPr>
      </w:pPr>
      <w:r>
        <w:rPr>
          <w:rFonts w:eastAsia="Times New Roman"/>
          <w:color w:val="000000"/>
        </w:rPr>
        <w:t xml:space="preserve">(a) The Company is a </w:t>
      </w:r>
      <w:r w:rsidR="00B03B2A">
        <w:rPr>
          <w:rFonts w:eastAsia="Times New Roman"/>
          <w:color w:val="000000"/>
        </w:rPr>
        <w:t>company</w:t>
      </w:r>
      <w:r>
        <w:rPr>
          <w:rFonts w:eastAsia="Times New Roman"/>
          <w:color w:val="000000"/>
        </w:rPr>
        <w:t xml:space="preserve"> duly organized, validly existing and in good standing under the laws of </w:t>
      </w:r>
      <w:r w:rsidR="00B03B2A">
        <w:rPr>
          <w:rFonts w:eastAsia="Times New Roman"/>
          <w:color w:val="000000"/>
        </w:rPr>
        <w:t>ADGM</w:t>
      </w:r>
      <w:r>
        <w:rPr>
          <w:rFonts w:eastAsia="Times New Roman"/>
          <w:color w:val="000000"/>
        </w:rPr>
        <w:t>, and has the power and authority to own, lease and operate its properties and carry on its business as now conducted.</w:t>
      </w:r>
    </w:p>
    <w:p w14:paraId="6F00A0F4" w14:textId="77777777" w:rsidR="00150503" w:rsidRDefault="00150503" w:rsidP="00150503">
      <w:pPr>
        <w:keepNext/>
        <w:keepLines/>
        <w:widowControl w:val="0"/>
        <w:spacing w:line="254" w:lineRule="exact"/>
        <w:ind w:firstLine="1080"/>
        <w:jc w:val="both"/>
        <w:textAlignment w:val="baseline"/>
        <w:rPr>
          <w:rFonts w:eastAsia="Times New Roman"/>
          <w:color w:val="000000"/>
        </w:rPr>
      </w:pPr>
    </w:p>
    <w:p w14:paraId="2EE46499" w14:textId="77777777" w:rsidR="002E57A5" w:rsidRDefault="002E57A5" w:rsidP="002E57A5">
      <w:pPr>
        <w:keepNext/>
        <w:keepLines/>
        <w:widowControl w:val="0"/>
        <w:numPr>
          <w:ilvl w:val="0"/>
          <w:numId w:val="4"/>
        </w:numPr>
        <w:tabs>
          <w:tab w:val="clear" w:pos="360"/>
          <w:tab w:val="left" w:pos="1440"/>
        </w:tabs>
        <w:spacing w:before="11" w:line="253" w:lineRule="exact"/>
        <w:ind w:firstLine="1080"/>
        <w:jc w:val="both"/>
        <w:textAlignment w:val="baseline"/>
        <w:rPr>
          <w:rFonts w:eastAsia="Times New Roman"/>
          <w:color w:val="000000"/>
        </w:rPr>
      </w:pPr>
      <w:r>
        <w:rPr>
          <w:rFonts w:eastAsia="Times New Roman"/>
          <w:color w:val="000000"/>
        </w:rPr>
        <w:lastRenderedPageBreak/>
        <w:t>The execution, delivery and performance by the Company of this Safe is within the power of the Company and has been duly authorized by all necessary actions on the part of the Company (subject to section 3(d)). This Safe constitutes a legal, valid and binding obligation of the Company, enforceable against the Company in accordance with its terms, except as limited by bankruptcy, insolvency or other laws of general application relating to or affecting the enforcement of creditors’ rights generally and general principles of equity. To its knowledge, neither the Company nor any Subsidiary is in violation of (i) its current certificate of incorporation or bylaws, (ii) any material statute, rule or regulation applicable to the Company or any Subsidiary or (iii) any material debt or contract to which the Company or any Subsidiary is a party or by which it is bound, where, in each case, such violation or default, individually, or together with all such violations or defaults, could reasonably be expected to have a material adverse effect on the Company or any Subsidiary.</w:t>
      </w:r>
    </w:p>
    <w:p w14:paraId="0AF40459" w14:textId="77777777" w:rsidR="002E57A5" w:rsidRDefault="002E57A5" w:rsidP="002E57A5">
      <w:pPr>
        <w:keepNext/>
        <w:keepLines/>
        <w:widowControl w:val="0"/>
        <w:numPr>
          <w:ilvl w:val="0"/>
          <w:numId w:val="4"/>
        </w:numPr>
        <w:tabs>
          <w:tab w:val="clear" w:pos="360"/>
          <w:tab w:val="left" w:pos="1440"/>
        </w:tabs>
        <w:spacing w:before="242" w:line="253" w:lineRule="exact"/>
        <w:ind w:firstLine="1080"/>
        <w:jc w:val="both"/>
        <w:textAlignment w:val="baseline"/>
        <w:rPr>
          <w:rFonts w:eastAsia="Times New Roman"/>
          <w:color w:val="000000"/>
        </w:rPr>
      </w:pPr>
      <w:r>
        <w:rPr>
          <w:rFonts w:eastAsia="Times New Roman"/>
          <w:color w:val="000000"/>
        </w:rPr>
        <w:t>The performance and consummation of the transactions contemplated by this Safe do not and will not: (i) violate any material judgment, statute, rule or regulation applicable to the Company; (ii) result in the acceleration of any material debt or contract to which the Company is a party or by which it is bound; or (iii) result in the creation or imposition of any lien on any property, asset or revenue of the Company or the suspension, forfeiture, or nonrenewal of any material permit, license or authorization applicable to the Company, its business or operations.</w:t>
      </w:r>
    </w:p>
    <w:p w14:paraId="4E5777BD" w14:textId="37F6955F" w:rsidR="002E57A5" w:rsidRDefault="002E57A5" w:rsidP="002E57A5">
      <w:pPr>
        <w:keepNext/>
        <w:keepLines/>
        <w:widowControl w:val="0"/>
        <w:numPr>
          <w:ilvl w:val="0"/>
          <w:numId w:val="4"/>
        </w:numPr>
        <w:tabs>
          <w:tab w:val="clear" w:pos="360"/>
          <w:tab w:val="left" w:pos="1440"/>
        </w:tabs>
        <w:spacing w:before="239" w:line="253" w:lineRule="exact"/>
        <w:ind w:firstLine="1080"/>
        <w:jc w:val="both"/>
        <w:textAlignment w:val="baseline"/>
        <w:rPr>
          <w:rFonts w:eastAsia="Times New Roman"/>
          <w:color w:val="000000"/>
        </w:rPr>
      </w:pPr>
      <w:r>
        <w:rPr>
          <w:rFonts w:eastAsia="Times New Roman"/>
          <w:color w:val="000000"/>
        </w:rPr>
        <w:t xml:space="preserve">No consents or approvals are required in connection with the performance of this Safe, other than: (i) the Company’s corporate approvals; (ii) any qualifications or filings under applicable securities laws; and (iii) necessary corporate approvals for the authorization of </w:t>
      </w:r>
      <w:r w:rsidR="00B03B2A">
        <w:rPr>
          <w:rFonts w:eastAsia="Times New Roman"/>
          <w:color w:val="000000"/>
        </w:rPr>
        <w:t>Shares</w:t>
      </w:r>
      <w:r>
        <w:rPr>
          <w:rFonts w:eastAsia="Times New Roman"/>
          <w:color w:val="000000"/>
        </w:rPr>
        <w:t xml:space="preserve"> issuable pursuant to Section 1.</w:t>
      </w:r>
    </w:p>
    <w:p w14:paraId="0C996A5A" w14:textId="77777777" w:rsidR="002E57A5" w:rsidRPr="00EC02E6" w:rsidRDefault="002E57A5" w:rsidP="002E57A5">
      <w:pPr>
        <w:keepNext/>
        <w:keepLines/>
        <w:widowControl w:val="0"/>
        <w:numPr>
          <w:ilvl w:val="0"/>
          <w:numId w:val="4"/>
        </w:numPr>
        <w:tabs>
          <w:tab w:val="clear" w:pos="360"/>
          <w:tab w:val="left" w:pos="1440"/>
        </w:tabs>
        <w:spacing w:before="241" w:line="253" w:lineRule="exact"/>
        <w:ind w:firstLine="1080"/>
        <w:jc w:val="both"/>
        <w:textAlignment w:val="baseline"/>
        <w:rPr>
          <w:rFonts w:eastAsia="Times New Roman"/>
          <w:color w:val="000000"/>
        </w:rPr>
      </w:pPr>
      <w:r>
        <w:t>To the Company’s knowledge, there is no private or governmental action, suit, proceeding, claim, arbitration or investigation pending before any agency, court or tribunal, foreign or domestic, or threatened against the Company or any Subsidiary or any of their respective properties or any of its respective directors, managers or officers (in their capacities as such). There is no judgment, decree or order against the Company or any Subsidiary, or, to the knowledge of the Company, any of their respective directors, managers, or officers (in their capacities as such), that could prevent, enjoin, or materially alter or delay any of the transactions contemplated by this Safe, or that could reasonably be expected to have a material adverse effect on the Company or any Subsidiary.</w:t>
      </w:r>
    </w:p>
    <w:p w14:paraId="79FCAA52" w14:textId="7491A641" w:rsidR="00E153EB" w:rsidRDefault="002E57A5" w:rsidP="002E57A5">
      <w:pPr>
        <w:keepNext/>
        <w:keepLines/>
        <w:widowControl w:val="0"/>
        <w:numPr>
          <w:ilvl w:val="0"/>
          <w:numId w:val="4"/>
        </w:numPr>
        <w:tabs>
          <w:tab w:val="clear" w:pos="360"/>
          <w:tab w:val="left" w:pos="1440"/>
        </w:tabs>
        <w:spacing w:before="241" w:line="253" w:lineRule="exact"/>
        <w:ind w:firstLine="1080"/>
        <w:jc w:val="both"/>
        <w:textAlignment w:val="baseline"/>
        <w:rPr>
          <w:rFonts w:eastAsia="Times New Roman"/>
          <w:color w:val="000000"/>
        </w:rPr>
      </w:pPr>
      <w:r>
        <w:rPr>
          <w:rFonts w:eastAsia="Times New Roman"/>
          <w:color w:val="000000"/>
        </w:rPr>
        <w:t>To its knowledge, the Company and Subsidiaries own or possess (or can obtain on commercially reasonable terms) sufficient legal rights to all patents, trademarks, service marks, trade names, copyrights, trade secrets, licenses, information, processes and other intellectual property rights necessary for its business as now conducted and as currently proposed to be conducted, without any conflict with, or infringement of the rights of, others</w:t>
      </w:r>
      <w:r w:rsidR="00F45799">
        <w:rPr>
          <w:rFonts w:eastAsia="Times New Roman"/>
          <w:color w:val="000000"/>
        </w:rPr>
        <w:t>.</w:t>
      </w:r>
    </w:p>
    <w:p w14:paraId="6D1F15BB" w14:textId="77777777" w:rsidR="00E153EB" w:rsidRDefault="00F45799" w:rsidP="00150503">
      <w:pPr>
        <w:keepNext/>
        <w:keepLines/>
        <w:widowControl w:val="0"/>
        <w:spacing w:before="252" w:line="254" w:lineRule="exact"/>
        <w:ind w:left="720"/>
        <w:textAlignment w:val="baseline"/>
        <w:rPr>
          <w:rFonts w:eastAsia="Times New Roman"/>
          <w:b/>
          <w:i/>
          <w:color w:val="000000"/>
          <w:spacing w:val="5"/>
        </w:rPr>
      </w:pPr>
      <w:r>
        <w:rPr>
          <w:rFonts w:eastAsia="Times New Roman"/>
          <w:b/>
          <w:i/>
          <w:color w:val="000000"/>
          <w:spacing w:val="5"/>
        </w:rPr>
        <w:t>4. Investor Representations</w:t>
      </w:r>
    </w:p>
    <w:p w14:paraId="5C919035" w14:textId="77777777" w:rsidR="00E153EB" w:rsidRDefault="00F45799" w:rsidP="00150503">
      <w:pPr>
        <w:keepNext/>
        <w:keepLines/>
        <w:widowControl w:val="0"/>
        <w:numPr>
          <w:ilvl w:val="0"/>
          <w:numId w:val="5"/>
        </w:numPr>
        <w:tabs>
          <w:tab w:val="clear" w:pos="360"/>
          <w:tab w:val="left" w:pos="1440"/>
        </w:tabs>
        <w:spacing w:before="239" w:line="253" w:lineRule="exact"/>
        <w:ind w:firstLine="1080"/>
        <w:jc w:val="both"/>
        <w:textAlignment w:val="baseline"/>
        <w:rPr>
          <w:rFonts w:eastAsia="Times New Roman"/>
          <w:color w:val="000000"/>
        </w:rPr>
      </w:pPr>
      <w:r>
        <w:rPr>
          <w:rFonts w:eastAsia="Times New Roman"/>
          <w:color w:val="000000"/>
        </w:rPr>
        <w:t>The Investor has full legal capacity, power and authority to execute and deliver this Safe and to perform its obligations hereunder. This Safe constitutes valid and binding obligation of the Investor, enforceable in accordance with its terms, except as limited by bankruptcy, insolvency or other laws of general application relating to or affecting the enforcement of creditors’ rights generally and general principles of equity.</w:t>
      </w:r>
    </w:p>
    <w:p w14:paraId="57562309" w14:textId="74637AF0" w:rsidR="00E153EB" w:rsidRDefault="00F45799" w:rsidP="00150503">
      <w:pPr>
        <w:keepNext/>
        <w:keepLines/>
        <w:widowControl w:val="0"/>
        <w:numPr>
          <w:ilvl w:val="0"/>
          <w:numId w:val="5"/>
        </w:numPr>
        <w:tabs>
          <w:tab w:val="clear" w:pos="360"/>
          <w:tab w:val="left" w:pos="1440"/>
        </w:tabs>
        <w:spacing w:before="241" w:line="253" w:lineRule="exact"/>
        <w:ind w:firstLine="1080"/>
        <w:jc w:val="both"/>
        <w:textAlignment w:val="baseline"/>
        <w:rPr>
          <w:rFonts w:eastAsia="Times New Roman"/>
          <w:color w:val="000000"/>
        </w:rPr>
      </w:pPr>
      <w:r>
        <w:rPr>
          <w:rFonts w:eastAsia="Times New Roman"/>
          <w:color w:val="000000"/>
        </w:rPr>
        <w:t>The Investor has been advised that this Safe and the underlying securities have not been registered under any securities laws and, therefore, cannot be resold unless they are registered under the applicable securities laws or unless an exemption from such registration requirements is available. The Investor is purchasing this Safe and the securities to be acquired by the Investor hereunder for its own account for investment, not as a nominee or agent, and not with a view to, or for resale in connection with, the distribution thereof, and the Investor has no present intention of selling, granting any participation in, or otherwise distributing the same. The Investor has such knowledge and experience in financial and business matters that the Investor is capable of evaluating the merits and risks of such investment, is able to incur a complete loss of such investment without impairing the Investor’s financial condition and is able to bear the economic risk of such investment for an indefinite period of time.</w:t>
      </w:r>
    </w:p>
    <w:p w14:paraId="08E32ACE" w14:textId="77777777" w:rsidR="009E68D2" w:rsidRDefault="009E68D2" w:rsidP="009E68D2">
      <w:pPr>
        <w:keepNext/>
        <w:keepLines/>
        <w:widowControl w:val="0"/>
        <w:tabs>
          <w:tab w:val="left" w:pos="360"/>
          <w:tab w:val="left" w:pos="1440"/>
        </w:tabs>
        <w:spacing w:before="241" w:line="253" w:lineRule="exact"/>
        <w:ind w:left="1080"/>
        <w:jc w:val="both"/>
        <w:textAlignment w:val="baseline"/>
        <w:rPr>
          <w:rFonts w:eastAsia="Times New Roman"/>
          <w:color w:val="000000"/>
        </w:rPr>
      </w:pPr>
    </w:p>
    <w:p w14:paraId="1E8AEBAF" w14:textId="77777777" w:rsidR="00E153EB" w:rsidRDefault="00F45799" w:rsidP="00150503">
      <w:pPr>
        <w:keepNext/>
        <w:keepLines/>
        <w:widowControl w:val="0"/>
        <w:spacing w:before="238" w:line="254" w:lineRule="exact"/>
        <w:ind w:left="720"/>
        <w:textAlignment w:val="baseline"/>
        <w:rPr>
          <w:rFonts w:eastAsia="Times New Roman"/>
          <w:b/>
          <w:i/>
          <w:color w:val="000000"/>
          <w:spacing w:val="8"/>
        </w:rPr>
      </w:pPr>
      <w:r>
        <w:rPr>
          <w:rFonts w:eastAsia="Times New Roman"/>
          <w:b/>
          <w:i/>
          <w:color w:val="000000"/>
          <w:spacing w:val="8"/>
        </w:rPr>
        <w:lastRenderedPageBreak/>
        <w:t>5. Miscellaneous</w:t>
      </w:r>
    </w:p>
    <w:p w14:paraId="52806321" w14:textId="277E8A8E" w:rsidR="00E153EB" w:rsidRDefault="00F45799" w:rsidP="00150503">
      <w:pPr>
        <w:keepNext/>
        <w:keepLines/>
        <w:widowControl w:val="0"/>
        <w:spacing w:before="239" w:line="253" w:lineRule="exact"/>
        <w:ind w:firstLine="1080"/>
        <w:jc w:val="both"/>
        <w:textAlignment w:val="baseline"/>
        <w:rPr>
          <w:rFonts w:eastAsia="Times New Roman"/>
          <w:color w:val="000000"/>
        </w:rPr>
      </w:pPr>
      <w:r>
        <w:rPr>
          <w:rFonts w:eastAsia="Times New Roman"/>
          <w:color w:val="000000"/>
        </w:rPr>
        <w:t xml:space="preserve">(a) </w:t>
      </w:r>
      <w:r w:rsidR="00F10499">
        <w:rPr>
          <w:rFonts w:eastAsia="Times New Roman"/>
          <w:color w:val="000000"/>
        </w:rPr>
        <w:t xml:space="preserve">Other than clause 5(e) of this Safe which may only been amended with the prior written consent of the Investor, any provision of this Safe may be amended, waived or modified by written consent of the Company and either (i) the Investor or (ii) the Majority-in-interest of all then-outstanding Safes with the same “Post-Money Valuation Cap” and “Discount Rate” as this Safe (and Safes lacking one or both of such terms will be considered to be the same with respect to such term(s)), </w:t>
      </w:r>
      <w:r w:rsidR="00F10499">
        <w:rPr>
          <w:rFonts w:eastAsia="Times New Roman"/>
          <w:i/>
          <w:color w:val="000000"/>
        </w:rPr>
        <w:t xml:space="preserve">provided that </w:t>
      </w:r>
      <w:r w:rsidR="00F10499">
        <w:rPr>
          <w:rFonts w:eastAsia="Times New Roman"/>
          <w:color w:val="000000"/>
        </w:rPr>
        <w:t>with respect to clause (ii): (A) the Purchase Amount</w:t>
      </w:r>
      <w:r w:rsidR="00365F6C">
        <w:rPr>
          <w:rFonts w:eastAsia="Times New Roman"/>
          <w:color w:val="000000"/>
        </w:rPr>
        <w:t xml:space="preserve">, Valuation Cap, and Discount, </w:t>
      </w:r>
      <w:r w:rsidR="00F10499">
        <w:rPr>
          <w:rFonts w:eastAsia="Times New Roman"/>
          <w:color w:val="000000"/>
        </w:rPr>
        <w:t xml:space="preserve">may not be amended, waived or modified in this manner, (B) the consent of the Investor and each holder of such Safes must be solicited (even if not obtained), and (C) such amendment, waiver or modification treats all such holders in the same manner. “Majority-in-interest” refers to the holders of the applicable group of Safes whose Safes have a total Purchase Amount greater than 50% of the total Purchase </w:t>
      </w:r>
      <w:r w:rsidR="00F10499">
        <w:rPr>
          <w:rFonts w:eastAsia="Times New Roman"/>
          <w:color w:val="000000"/>
          <w:spacing w:val="-2"/>
        </w:rPr>
        <w:t>Amount of all of such applicable group of Safes</w:t>
      </w:r>
      <w:r>
        <w:rPr>
          <w:rFonts w:eastAsia="Times New Roman"/>
          <w:color w:val="000000"/>
        </w:rPr>
        <w:t>.</w:t>
      </w:r>
    </w:p>
    <w:p w14:paraId="0BF91F9D" w14:textId="77777777" w:rsidR="00F10499" w:rsidRDefault="00F10499" w:rsidP="00150503">
      <w:pPr>
        <w:keepNext/>
        <w:keepLines/>
        <w:widowControl w:val="0"/>
        <w:spacing w:before="239" w:line="253" w:lineRule="exact"/>
        <w:ind w:firstLine="1080"/>
        <w:jc w:val="both"/>
        <w:textAlignment w:val="baseline"/>
        <w:rPr>
          <w:rFonts w:eastAsia="Times New Roman"/>
          <w:color w:val="000000"/>
        </w:rPr>
      </w:pPr>
    </w:p>
    <w:p w14:paraId="70A05E4E" w14:textId="4E3BD03F" w:rsidR="00E153EB" w:rsidRDefault="00F45799" w:rsidP="00150503">
      <w:pPr>
        <w:keepNext/>
        <w:keepLines/>
        <w:widowControl w:val="0"/>
        <w:numPr>
          <w:ilvl w:val="0"/>
          <w:numId w:val="6"/>
        </w:numPr>
        <w:tabs>
          <w:tab w:val="clear" w:pos="288"/>
          <w:tab w:val="left" w:pos="1440"/>
        </w:tabs>
        <w:spacing w:before="13" w:line="253" w:lineRule="exact"/>
        <w:ind w:left="72" w:firstLine="1080"/>
        <w:jc w:val="both"/>
        <w:textAlignment w:val="baseline"/>
        <w:rPr>
          <w:rFonts w:eastAsia="Times New Roman"/>
          <w:color w:val="000000"/>
        </w:rPr>
      </w:pPr>
      <w:r>
        <w:rPr>
          <w:rFonts w:eastAsia="Times New Roman"/>
          <w:color w:val="000000"/>
        </w:rPr>
        <w:t>Any notice required or permitted by this Safe will be deemed sufficient when delivered personally or by overnight courier or sent by email to the relevant address listed on the signature page.</w:t>
      </w:r>
    </w:p>
    <w:p w14:paraId="534EBDF6" w14:textId="1779184B" w:rsidR="00E153EB" w:rsidRDefault="00F45799" w:rsidP="00150503">
      <w:pPr>
        <w:keepNext/>
        <w:keepLines/>
        <w:widowControl w:val="0"/>
        <w:numPr>
          <w:ilvl w:val="0"/>
          <w:numId w:val="6"/>
        </w:numPr>
        <w:tabs>
          <w:tab w:val="clear" w:pos="288"/>
          <w:tab w:val="left" w:pos="1440"/>
        </w:tabs>
        <w:spacing w:before="241" w:line="253" w:lineRule="exact"/>
        <w:ind w:left="72" w:firstLine="1080"/>
        <w:jc w:val="both"/>
        <w:textAlignment w:val="baseline"/>
        <w:rPr>
          <w:rFonts w:eastAsia="Times New Roman"/>
          <w:color w:val="000000"/>
          <w:spacing w:val="-2"/>
        </w:rPr>
      </w:pPr>
      <w:r>
        <w:rPr>
          <w:rFonts w:eastAsia="Times New Roman"/>
          <w:color w:val="000000"/>
          <w:spacing w:val="-2"/>
        </w:rPr>
        <w:t xml:space="preserve">If the Company issues any </w:t>
      </w:r>
      <w:r w:rsidR="005B7EF5">
        <w:rPr>
          <w:rFonts w:eastAsia="Times New Roman"/>
          <w:color w:val="000000"/>
          <w:spacing w:val="-2"/>
        </w:rPr>
        <w:t>s</w:t>
      </w:r>
      <w:r>
        <w:rPr>
          <w:rFonts w:eastAsia="Times New Roman"/>
          <w:color w:val="000000"/>
          <w:spacing w:val="-2"/>
        </w:rPr>
        <w:t>ubsequent Converti</w:t>
      </w:r>
      <w:r w:rsidR="00C051EC">
        <w:rPr>
          <w:rFonts w:eastAsia="Times New Roman"/>
          <w:color w:val="000000"/>
          <w:spacing w:val="-2"/>
        </w:rPr>
        <w:t>ng</w:t>
      </w:r>
      <w:r>
        <w:rPr>
          <w:rFonts w:eastAsia="Times New Roman"/>
          <w:color w:val="000000"/>
          <w:spacing w:val="-2"/>
        </w:rPr>
        <w:t xml:space="preserve"> Securities prior to termination of this Safe, the Company will promptly provide the Investor with written notice thereof, together with a copy of all documentation relating to such </w:t>
      </w:r>
      <w:r w:rsidR="005B7EF5">
        <w:rPr>
          <w:rFonts w:eastAsia="Times New Roman"/>
          <w:color w:val="000000"/>
          <w:spacing w:val="-2"/>
        </w:rPr>
        <w:t>s</w:t>
      </w:r>
      <w:r>
        <w:rPr>
          <w:rFonts w:eastAsia="Times New Roman"/>
          <w:color w:val="000000"/>
          <w:spacing w:val="-2"/>
        </w:rPr>
        <w:t>ubsequent Convert</w:t>
      </w:r>
      <w:r w:rsidR="00C051EC">
        <w:rPr>
          <w:rFonts w:eastAsia="Times New Roman"/>
          <w:color w:val="000000"/>
          <w:spacing w:val="-2"/>
        </w:rPr>
        <w:t>ing</w:t>
      </w:r>
      <w:r>
        <w:rPr>
          <w:rFonts w:eastAsia="Times New Roman"/>
          <w:color w:val="000000"/>
          <w:spacing w:val="-2"/>
        </w:rPr>
        <w:t xml:space="preserve"> Securities and, upon written request of the Investor, any additional information related to such </w:t>
      </w:r>
      <w:r w:rsidR="005B7EF5">
        <w:rPr>
          <w:rFonts w:eastAsia="Times New Roman"/>
          <w:color w:val="000000"/>
          <w:spacing w:val="-2"/>
        </w:rPr>
        <w:t>s</w:t>
      </w:r>
      <w:r>
        <w:rPr>
          <w:rFonts w:eastAsia="Times New Roman"/>
          <w:color w:val="000000"/>
          <w:spacing w:val="-2"/>
        </w:rPr>
        <w:t>ubsequent Converti</w:t>
      </w:r>
      <w:r w:rsidR="00C051EC">
        <w:rPr>
          <w:rFonts w:eastAsia="Times New Roman"/>
          <w:color w:val="000000"/>
          <w:spacing w:val="-2"/>
        </w:rPr>
        <w:t>ng</w:t>
      </w:r>
      <w:r>
        <w:rPr>
          <w:rFonts w:eastAsia="Times New Roman"/>
          <w:color w:val="000000"/>
          <w:spacing w:val="-2"/>
        </w:rPr>
        <w:t xml:space="preserve"> Securities as may be reasonably requested by the Investor. In the event the Investor determines that the terms of the </w:t>
      </w:r>
      <w:r w:rsidR="005B7EF5">
        <w:rPr>
          <w:rFonts w:eastAsia="Times New Roman"/>
          <w:color w:val="000000"/>
          <w:spacing w:val="-2"/>
        </w:rPr>
        <w:t>s</w:t>
      </w:r>
      <w:r>
        <w:rPr>
          <w:rFonts w:eastAsia="Times New Roman"/>
          <w:color w:val="000000"/>
          <w:spacing w:val="-2"/>
        </w:rPr>
        <w:t>ubsequent Converti</w:t>
      </w:r>
      <w:r w:rsidR="00C051EC">
        <w:rPr>
          <w:rFonts w:eastAsia="Times New Roman"/>
          <w:color w:val="000000"/>
          <w:spacing w:val="-2"/>
        </w:rPr>
        <w:t>ng</w:t>
      </w:r>
      <w:r>
        <w:rPr>
          <w:rFonts w:eastAsia="Times New Roman"/>
          <w:color w:val="000000"/>
          <w:spacing w:val="-2"/>
        </w:rPr>
        <w:t xml:space="preserve"> Securities are preferable to the terms of this instrument, the Investor will notify the Company in writing. Promptly after receipt of such written notice from the Investor, the Company agrees to amend and restate this instrument to be identical to the instrument(s) evidencing the </w:t>
      </w:r>
      <w:r w:rsidR="005B7EF5">
        <w:rPr>
          <w:rFonts w:eastAsia="Times New Roman"/>
          <w:color w:val="000000"/>
          <w:spacing w:val="-2"/>
        </w:rPr>
        <w:t>s</w:t>
      </w:r>
      <w:r>
        <w:rPr>
          <w:rFonts w:eastAsia="Times New Roman"/>
          <w:color w:val="000000"/>
          <w:spacing w:val="-2"/>
        </w:rPr>
        <w:t>ubsequent Converti</w:t>
      </w:r>
      <w:r w:rsidR="00C051EC">
        <w:rPr>
          <w:rFonts w:eastAsia="Times New Roman"/>
          <w:color w:val="000000"/>
          <w:spacing w:val="-2"/>
        </w:rPr>
        <w:t>ng</w:t>
      </w:r>
      <w:r>
        <w:rPr>
          <w:rFonts w:eastAsia="Times New Roman"/>
          <w:color w:val="000000"/>
          <w:spacing w:val="-2"/>
        </w:rPr>
        <w:t xml:space="preserve"> Securities.</w:t>
      </w:r>
    </w:p>
    <w:p w14:paraId="0EDA76B0" w14:textId="19CBAEFC" w:rsidR="00E153EB" w:rsidRDefault="00F45799" w:rsidP="00150503">
      <w:pPr>
        <w:keepNext/>
        <w:keepLines/>
        <w:widowControl w:val="0"/>
        <w:numPr>
          <w:ilvl w:val="0"/>
          <w:numId w:val="6"/>
        </w:numPr>
        <w:tabs>
          <w:tab w:val="clear" w:pos="288"/>
          <w:tab w:val="left" w:pos="1440"/>
        </w:tabs>
        <w:spacing w:before="240" w:line="253" w:lineRule="exact"/>
        <w:ind w:left="72" w:firstLine="1080"/>
        <w:jc w:val="both"/>
        <w:textAlignment w:val="baseline"/>
        <w:rPr>
          <w:rFonts w:eastAsia="Times New Roman"/>
          <w:color w:val="000000"/>
          <w:spacing w:val="-2"/>
        </w:rPr>
      </w:pPr>
      <w:r>
        <w:rPr>
          <w:rFonts w:eastAsia="Times New Roman"/>
          <w:color w:val="000000"/>
          <w:spacing w:val="-2"/>
        </w:rPr>
        <w:t xml:space="preserve">The Investor is not entitled, as a holder of this Safe, to vote or be deemed a holder of </w:t>
      </w:r>
      <w:r w:rsidR="00B03B2A">
        <w:rPr>
          <w:rFonts w:eastAsia="Times New Roman"/>
          <w:color w:val="000000"/>
          <w:spacing w:val="-2"/>
        </w:rPr>
        <w:t>Shares</w:t>
      </w:r>
      <w:r>
        <w:rPr>
          <w:rFonts w:eastAsia="Times New Roman"/>
          <w:color w:val="000000"/>
          <w:spacing w:val="-2"/>
        </w:rPr>
        <w:t xml:space="preserve"> for any purpose other than tax purposes, nor will anything in this Safe be construed to confer on the Investor, as such, any rights of a Company s</w:t>
      </w:r>
      <w:r w:rsidR="00B03B2A">
        <w:rPr>
          <w:rFonts w:eastAsia="Times New Roman"/>
          <w:color w:val="000000"/>
          <w:spacing w:val="-2"/>
        </w:rPr>
        <w:t>hare</w:t>
      </w:r>
      <w:r>
        <w:rPr>
          <w:rFonts w:eastAsia="Times New Roman"/>
          <w:color w:val="000000"/>
          <w:spacing w:val="-2"/>
        </w:rPr>
        <w:t>holder or rights to vote for the election of directors or on any matter submitted to Company s</w:t>
      </w:r>
      <w:r w:rsidR="00B03B2A">
        <w:rPr>
          <w:rFonts w:eastAsia="Times New Roman"/>
          <w:color w:val="000000"/>
          <w:spacing w:val="-2"/>
        </w:rPr>
        <w:t>hare</w:t>
      </w:r>
      <w:r>
        <w:rPr>
          <w:rFonts w:eastAsia="Times New Roman"/>
          <w:color w:val="000000"/>
          <w:spacing w:val="-2"/>
        </w:rPr>
        <w:t xml:space="preserve">holders, or to give or withhold consent to any corporate action or to receive notice of meetings, until shares have been issued on the terms described in Section 1. However, if the Company pays a dividend on outstanding </w:t>
      </w:r>
      <w:r w:rsidR="00B03B2A">
        <w:rPr>
          <w:rFonts w:eastAsia="Times New Roman"/>
          <w:color w:val="000000"/>
          <w:spacing w:val="-2"/>
        </w:rPr>
        <w:t>S</w:t>
      </w:r>
      <w:r>
        <w:rPr>
          <w:rFonts w:eastAsia="Times New Roman"/>
          <w:color w:val="000000"/>
          <w:spacing w:val="-2"/>
        </w:rPr>
        <w:t xml:space="preserve">hares (that is not payable in </w:t>
      </w:r>
      <w:r w:rsidR="00B94615">
        <w:rPr>
          <w:rFonts w:eastAsia="Times New Roman"/>
          <w:color w:val="000000"/>
          <w:spacing w:val="-2"/>
        </w:rPr>
        <w:t>S</w:t>
      </w:r>
      <w:r>
        <w:rPr>
          <w:rFonts w:eastAsia="Times New Roman"/>
          <w:color w:val="000000"/>
          <w:spacing w:val="-2"/>
        </w:rPr>
        <w:t>hares) while this Safe is outstanding, the Company will pay the Dividend Amount to the Investor at the same time.</w:t>
      </w:r>
    </w:p>
    <w:p w14:paraId="6E07FC20" w14:textId="77777777" w:rsidR="00E153EB" w:rsidRDefault="00F45799" w:rsidP="00150503">
      <w:pPr>
        <w:keepNext/>
        <w:keepLines/>
        <w:widowControl w:val="0"/>
        <w:numPr>
          <w:ilvl w:val="0"/>
          <w:numId w:val="6"/>
        </w:numPr>
        <w:tabs>
          <w:tab w:val="clear" w:pos="288"/>
          <w:tab w:val="left" w:pos="1440"/>
        </w:tabs>
        <w:spacing w:before="237" w:line="253" w:lineRule="exact"/>
        <w:ind w:left="72" w:firstLine="1080"/>
        <w:jc w:val="both"/>
        <w:textAlignment w:val="baseline"/>
        <w:rPr>
          <w:rFonts w:eastAsia="Times New Roman"/>
          <w:color w:val="000000"/>
        </w:rPr>
      </w:pPr>
      <w:r>
        <w:rPr>
          <w:rFonts w:eastAsia="Times New Roman"/>
          <w:color w:val="000000"/>
        </w:rPr>
        <w:t xml:space="preserve">Neither this Safe nor the rights in this Safe are transferable or assignable, by operation of law or otherwise, by either party without the prior written consent of the other; </w:t>
      </w:r>
      <w:r>
        <w:rPr>
          <w:rFonts w:eastAsia="Times New Roman"/>
          <w:i/>
          <w:color w:val="000000"/>
        </w:rPr>
        <w:t>provided, however</w:t>
      </w:r>
      <w:r>
        <w:rPr>
          <w:rFonts w:eastAsia="Times New Roman"/>
          <w:color w:val="000000"/>
        </w:rPr>
        <w:t xml:space="preserve">, that this Safe and/or its rights may be assigned without the Company’s consent by the Investor to any other entity who directly or indirectly, controls, is controlled by or is under common control with the Investor, including, without limitation, any general partner, managing member, officer or director of the Investor, or any venture capital fund now or hereafter existing which is controlled by one or more general partners or managing members of, or shares the same management company with, the Investor; and </w:t>
      </w:r>
      <w:r>
        <w:rPr>
          <w:rFonts w:eastAsia="Times New Roman"/>
          <w:i/>
          <w:color w:val="000000"/>
        </w:rPr>
        <w:t>provided, further</w:t>
      </w:r>
      <w:r>
        <w:rPr>
          <w:rFonts w:eastAsia="Times New Roman"/>
          <w:color w:val="000000"/>
        </w:rPr>
        <w:t>, that the Company may assign this Safe in whole, without the consent of the Investor, in connection with a reincorporation to change the Company’s domicile.</w:t>
      </w:r>
    </w:p>
    <w:p w14:paraId="43604EB0" w14:textId="77777777" w:rsidR="00E153EB" w:rsidRDefault="00F45799" w:rsidP="00150503">
      <w:pPr>
        <w:keepNext/>
        <w:keepLines/>
        <w:widowControl w:val="0"/>
        <w:numPr>
          <w:ilvl w:val="0"/>
          <w:numId w:val="6"/>
        </w:numPr>
        <w:tabs>
          <w:tab w:val="clear" w:pos="288"/>
          <w:tab w:val="left" w:pos="1440"/>
        </w:tabs>
        <w:spacing w:before="242" w:line="253" w:lineRule="exact"/>
        <w:ind w:left="72" w:firstLine="1080"/>
        <w:jc w:val="both"/>
        <w:textAlignment w:val="baseline"/>
        <w:rPr>
          <w:rFonts w:eastAsia="Times New Roman"/>
          <w:color w:val="000000"/>
        </w:rPr>
      </w:pPr>
      <w:r>
        <w:rPr>
          <w:rFonts w:eastAsia="Times New Roman"/>
          <w:color w:val="000000"/>
        </w:rPr>
        <w:t>In the event any one or more of the provisions of this Safe is for any reason held to be invalid, illegal or unenforceable, in whole or in part or in any respect, or in the event that any one or more of the provisions of this Safe operate or would prospectively operate to invalidate this Safe, then and in any such event, such provision(s) only will be deemed null and void and will not affect any other provision of this Safe and the remaining provisions of this Safe will remain operative and in full force and effect and will not be affected, prejudiced, or disturbed thereby.</w:t>
      </w:r>
    </w:p>
    <w:p w14:paraId="60B7818A" w14:textId="30D56726" w:rsidR="00E153EB" w:rsidRPr="00150503" w:rsidRDefault="002E57A5" w:rsidP="00193F3A">
      <w:pPr>
        <w:keepNext/>
        <w:keepLines/>
        <w:widowControl w:val="0"/>
        <w:numPr>
          <w:ilvl w:val="0"/>
          <w:numId w:val="6"/>
        </w:numPr>
        <w:tabs>
          <w:tab w:val="clear" w:pos="288"/>
          <w:tab w:val="left" w:pos="1440"/>
        </w:tabs>
        <w:spacing w:before="240" w:line="253" w:lineRule="exact"/>
        <w:ind w:left="72" w:firstLine="1080"/>
        <w:jc w:val="both"/>
        <w:textAlignment w:val="baseline"/>
        <w:rPr>
          <w:rFonts w:eastAsia="Times New Roman"/>
          <w:color w:val="000000"/>
          <w:spacing w:val="-1"/>
        </w:rPr>
      </w:pPr>
      <w:r>
        <w:rPr>
          <w:rFonts w:eastAsia="Times New Roman"/>
          <w:color w:val="000000"/>
          <w:spacing w:val="-1"/>
        </w:rPr>
        <w:lastRenderedPageBreak/>
        <w:t>This Safe, a</w:t>
      </w:r>
      <w:r w:rsidRPr="00150503">
        <w:rPr>
          <w:rFonts w:eastAsia="Times New Roman"/>
          <w:color w:val="000000"/>
          <w:spacing w:val="-1"/>
        </w:rPr>
        <w:t xml:space="preserve">ll rights and obligations hereunder </w:t>
      </w:r>
      <w:r>
        <w:rPr>
          <w:rFonts w:eastAsia="Times New Roman"/>
          <w:color w:val="000000"/>
          <w:spacing w:val="-1"/>
        </w:rPr>
        <w:t xml:space="preserve">and </w:t>
      </w:r>
      <w:r w:rsidRPr="00150503">
        <w:rPr>
          <w:rFonts w:eastAsia="Times New Roman"/>
          <w:color w:val="000000"/>
          <w:spacing w:val="-1"/>
        </w:rPr>
        <w:t>any non-contractual obligations arising out of or in connection with it will be governed by the laws of the</w:t>
      </w:r>
      <w:r>
        <w:rPr>
          <w:rFonts w:eastAsia="Times New Roman"/>
          <w:color w:val="000000"/>
          <w:spacing w:val="-1"/>
        </w:rPr>
        <w:t xml:space="preserve"> ADGM</w:t>
      </w:r>
      <w:r w:rsidRPr="00150503">
        <w:rPr>
          <w:rFonts w:eastAsia="Times New Roman"/>
          <w:color w:val="000000"/>
          <w:spacing w:val="-1"/>
        </w:rPr>
        <w:t>. Any controversy or claim arising out of or related to this SAFE or the breach hereof</w:t>
      </w:r>
      <w:r>
        <w:rPr>
          <w:rFonts w:eastAsia="Times New Roman"/>
          <w:color w:val="000000"/>
          <w:spacing w:val="-1"/>
        </w:rPr>
        <w:t xml:space="preserve"> (</w:t>
      </w:r>
      <w:r w:rsidRPr="00150503">
        <w:rPr>
          <w:rFonts w:eastAsia="Times New Roman"/>
          <w:color w:val="000000"/>
          <w:spacing w:val="-1"/>
        </w:rPr>
        <w:t xml:space="preserve">including a dispute relating to the existence, validity or termination or any non-contractual obligation arising out of or in connection with </w:t>
      </w:r>
      <w:r>
        <w:rPr>
          <w:rFonts w:eastAsia="Times New Roman"/>
          <w:color w:val="000000"/>
          <w:spacing w:val="-1"/>
        </w:rPr>
        <w:t>it</w:t>
      </w:r>
      <w:r w:rsidRPr="00150503">
        <w:rPr>
          <w:rFonts w:eastAsia="Times New Roman"/>
          <w:color w:val="000000"/>
          <w:spacing w:val="-1"/>
        </w:rPr>
        <w:t xml:space="preserve">), shall be settled by arbitration according to the Arbitration Rules of the </w:t>
      </w:r>
      <w:r>
        <w:rPr>
          <w:rFonts w:eastAsia="Times New Roman"/>
          <w:color w:val="000000"/>
          <w:spacing w:val="-1"/>
        </w:rPr>
        <w:t>ADGM</w:t>
      </w:r>
      <w:r w:rsidRPr="00150503">
        <w:rPr>
          <w:rFonts w:eastAsia="Times New Roman"/>
          <w:color w:val="000000"/>
          <w:spacing w:val="-1"/>
        </w:rPr>
        <w:t xml:space="preserve"> Arbitration Centre (the “Rules”). The arbitration tribunal shall be formed of three (3) arbitrators, one (1) arbitrator shall be appointed by each of the Company and the </w:t>
      </w:r>
      <w:r>
        <w:rPr>
          <w:rFonts w:eastAsia="Times New Roman"/>
          <w:color w:val="000000"/>
          <w:spacing w:val="-1"/>
        </w:rPr>
        <w:t>Investor</w:t>
      </w:r>
      <w:r w:rsidRPr="00150503">
        <w:rPr>
          <w:rFonts w:eastAsia="Times New Roman"/>
          <w:color w:val="000000"/>
          <w:spacing w:val="-1"/>
        </w:rPr>
        <w:t xml:space="preserve"> within ten (10) business days and the third arbitrator (who will act as Chairman), shall be chosen and appointed by the other two arbitrators (or failings agreement between the arbitrators, by the </w:t>
      </w:r>
      <w:r>
        <w:rPr>
          <w:rFonts w:eastAsia="Times New Roman"/>
          <w:color w:val="000000"/>
          <w:spacing w:val="-1"/>
        </w:rPr>
        <w:t>ADGM</w:t>
      </w:r>
      <w:r w:rsidRPr="00150503">
        <w:rPr>
          <w:rFonts w:eastAsia="Times New Roman"/>
          <w:color w:val="000000"/>
          <w:spacing w:val="-1"/>
        </w:rPr>
        <w:t xml:space="preserve"> Court as defined in the Rules) within a further five (5) business days. The se</w:t>
      </w:r>
      <w:r>
        <w:rPr>
          <w:rFonts w:eastAsia="Times New Roman"/>
          <w:color w:val="000000"/>
          <w:spacing w:val="-1"/>
        </w:rPr>
        <w:t>a</w:t>
      </w:r>
      <w:r w:rsidRPr="00150503">
        <w:rPr>
          <w:rFonts w:eastAsia="Times New Roman"/>
          <w:color w:val="000000"/>
          <w:spacing w:val="-1"/>
        </w:rPr>
        <w:t xml:space="preserve">t of the arbitration shall by the </w:t>
      </w:r>
      <w:r>
        <w:rPr>
          <w:rFonts w:eastAsia="Times New Roman"/>
          <w:color w:val="000000"/>
          <w:spacing w:val="-1"/>
        </w:rPr>
        <w:t>ADGM</w:t>
      </w:r>
      <w:r w:rsidRPr="00150503">
        <w:rPr>
          <w:rFonts w:eastAsia="Times New Roman"/>
          <w:color w:val="000000"/>
          <w:spacing w:val="-1"/>
        </w:rPr>
        <w:t xml:space="preserve"> and the language of the arbitration shall be English. The arbitral award shall be binding upon the parties and the parties hereby waive their respective to claim the revision of the arbitral award, except as otherwise permitted under the Rules. This SAFE (including any Exhibits,  Appendices and side letters) constitutes the entire agreement and understanding between the Company and the </w:t>
      </w:r>
      <w:r>
        <w:rPr>
          <w:rFonts w:eastAsia="Times New Roman"/>
          <w:color w:val="000000"/>
          <w:spacing w:val="-1"/>
        </w:rPr>
        <w:t>Investor</w:t>
      </w:r>
      <w:r w:rsidRPr="00150503">
        <w:rPr>
          <w:rFonts w:eastAsia="Times New Roman"/>
          <w:color w:val="000000"/>
          <w:spacing w:val="-1"/>
        </w:rPr>
        <w:t xml:space="preserve"> relating to the subject matter herein and supersedes all prior or contemporaneous discussions, understandings and agreements, whether oral or written between them relating to the subject matter hereof. This SAFE maybe executed in any number of counterparts, each of which so executed and delivered shall be deemed an original, and all of which together shall constitute one and the same instrument</w:t>
      </w:r>
      <w:r w:rsidR="00F45799" w:rsidRPr="00150503">
        <w:rPr>
          <w:rFonts w:eastAsia="Times New Roman"/>
          <w:color w:val="000000"/>
          <w:spacing w:val="-1"/>
        </w:rPr>
        <w:t>.</w:t>
      </w:r>
    </w:p>
    <w:p w14:paraId="7AF16F89" w14:textId="77777777" w:rsidR="00E153EB" w:rsidRDefault="00F45799" w:rsidP="00150503">
      <w:pPr>
        <w:keepNext/>
        <w:keepLines/>
        <w:widowControl w:val="0"/>
        <w:spacing w:before="733" w:line="253" w:lineRule="exact"/>
        <w:ind w:left="72"/>
        <w:jc w:val="center"/>
        <w:textAlignment w:val="baseline"/>
        <w:rPr>
          <w:rFonts w:eastAsia="Times New Roman"/>
          <w:color w:val="000000"/>
        </w:rPr>
      </w:pPr>
      <w:r>
        <w:rPr>
          <w:rFonts w:eastAsia="Times New Roman"/>
          <w:color w:val="000000"/>
        </w:rPr>
        <w:t>(</w:t>
      </w:r>
      <w:r>
        <w:rPr>
          <w:rFonts w:eastAsia="Times New Roman"/>
          <w:i/>
          <w:color w:val="000000"/>
        </w:rPr>
        <w:t>Signature page follows</w:t>
      </w:r>
      <w:r>
        <w:rPr>
          <w:rFonts w:eastAsia="Times New Roman"/>
          <w:color w:val="000000"/>
        </w:rPr>
        <w:t>)</w:t>
      </w:r>
    </w:p>
    <w:p w14:paraId="0477FC0A" w14:textId="77777777" w:rsidR="00E153EB" w:rsidRDefault="00E153EB" w:rsidP="00150503">
      <w:pPr>
        <w:keepNext/>
        <w:keepLines/>
        <w:widowControl w:val="0"/>
        <w:sectPr w:rsidR="00E153EB" w:rsidSect="00150503">
          <w:footerReference w:type="default" r:id="rId7"/>
          <w:pgSz w:w="12240" w:h="15840"/>
          <w:pgMar w:top="1300" w:right="674" w:bottom="1701" w:left="686" w:header="720" w:footer="720" w:gutter="0"/>
          <w:cols w:space="720"/>
        </w:sectPr>
      </w:pPr>
    </w:p>
    <w:p w14:paraId="0A0CC8EE" w14:textId="5218ADCF" w:rsidR="00E153EB" w:rsidRDefault="00F45799" w:rsidP="00150503">
      <w:pPr>
        <w:keepNext/>
        <w:keepLines/>
        <w:widowControl w:val="0"/>
        <w:spacing w:before="10" w:line="249" w:lineRule="exact"/>
        <w:textAlignment w:val="baseline"/>
        <w:rPr>
          <w:rFonts w:eastAsia="Times New Roman"/>
          <w:color w:val="000000"/>
        </w:rPr>
      </w:pPr>
      <w:r>
        <w:rPr>
          <w:rFonts w:eastAsia="Times New Roman"/>
          <w:color w:val="000000"/>
        </w:rPr>
        <w:lastRenderedPageBreak/>
        <w:t>IN WITNESS WHEREOF, the undersigned have caused this Safe to be duly executed and delivered.</w:t>
      </w:r>
    </w:p>
    <w:p w14:paraId="17D0D0B1" w14:textId="77777777" w:rsidR="00150503" w:rsidRDefault="00150503" w:rsidP="00150503">
      <w:pPr>
        <w:keepNext/>
        <w:keepLines/>
        <w:widowControl w:val="0"/>
        <w:spacing w:before="10" w:line="249" w:lineRule="exact"/>
        <w:textAlignment w:val="baseline"/>
        <w:rPr>
          <w:rFonts w:eastAsia="Times New Roman"/>
          <w:color w:val="000000"/>
        </w:rPr>
      </w:pPr>
    </w:p>
    <w:p w14:paraId="60AE81CE" w14:textId="77777777" w:rsidR="00365F6C" w:rsidRDefault="00365F6C" w:rsidP="00365F6C">
      <w:pPr>
        <w:keepNext/>
        <w:keepLines/>
        <w:widowControl w:val="0"/>
        <w:spacing w:before="259" w:line="249" w:lineRule="exact"/>
        <w:ind w:left="5040"/>
        <w:textAlignment w:val="baseline"/>
        <w:rPr>
          <w:rFonts w:eastAsia="Times New Roman"/>
          <w:b/>
          <w:bCs/>
          <w:color w:val="000000"/>
        </w:rPr>
      </w:pPr>
      <w:r w:rsidRPr="007C27B6">
        <w:rPr>
          <w:rFonts w:eastAsia="Times New Roman"/>
          <w:b/>
          <w:bCs/>
          <w:color w:val="000000"/>
          <w:highlight w:val="yellow"/>
        </w:rPr>
        <w:t>&lt;COMPANY NAME&gt;</w:t>
      </w:r>
    </w:p>
    <w:p w14:paraId="21B6B66C" w14:textId="77777777" w:rsidR="00365F6C" w:rsidRDefault="00365F6C" w:rsidP="00365F6C">
      <w:pPr>
        <w:keepNext/>
        <w:keepLines/>
        <w:widowControl w:val="0"/>
        <w:spacing w:before="259" w:line="249" w:lineRule="exact"/>
        <w:ind w:left="5040"/>
        <w:textAlignment w:val="baseline"/>
        <w:rPr>
          <w:rFonts w:eastAsia="Times New Roman"/>
          <w:b/>
          <w:bCs/>
          <w:color w:val="000000"/>
        </w:rPr>
      </w:pPr>
    </w:p>
    <w:p w14:paraId="79810700" w14:textId="77777777" w:rsidR="00365F6C" w:rsidRDefault="00365F6C" w:rsidP="00365F6C">
      <w:pPr>
        <w:keepNext/>
        <w:keepLines/>
        <w:widowControl w:val="0"/>
        <w:tabs>
          <w:tab w:val="right" w:leader="underscore" w:pos="9648"/>
        </w:tabs>
        <w:spacing w:before="246" w:line="249" w:lineRule="exact"/>
        <w:ind w:left="5040"/>
        <w:textAlignment w:val="baseline"/>
        <w:rPr>
          <w:rFonts w:eastAsia="Times New Roman"/>
          <w:color w:val="000000"/>
        </w:rPr>
      </w:pPr>
      <w:r>
        <w:rPr>
          <w:rFonts w:eastAsia="Times New Roman"/>
          <w:color w:val="000000"/>
        </w:rPr>
        <w:t xml:space="preserve">By: </w:t>
      </w:r>
      <w:r>
        <w:rPr>
          <w:rFonts w:eastAsia="Times New Roman"/>
          <w:color w:val="000000"/>
        </w:rPr>
        <w:tab/>
        <w:t xml:space="preserve"> </w:t>
      </w:r>
    </w:p>
    <w:p w14:paraId="65F68CEC" w14:textId="77777777" w:rsidR="00365F6C" w:rsidRDefault="00365F6C" w:rsidP="00365F6C">
      <w:pPr>
        <w:keepNext/>
        <w:keepLines/>
        <w:widowControl w:val="0"/>
        <w:tabs>
          <w:tab w:val="right" w:leader="underscore" w:pos="9648"/>
        </w:tabs>
        <w:spacing w:before="130" w:line="249" w:lineRule="exact"/>
        <w:ind w:left="5040"/>
        <w:textAlignment w:val="baseline"/>
        <w:rPr>
          <w:rFonts w:eastAsia="Times New Roman"/>
          <w:color w:val="000000"/>
        </w:rPr>
      </w:pPr>
      <w:r>
        <w:rPr>
          <w:rFonts w:eastAsia="Times New Roman"/>
          <w:color w:val="000000"/>
        </w:rPr>
        <w:t xml:space="preserve">Name: </w:t>
      </w:r>
    </w:p>
    <w:p w14:paraId="3E8938BD" w14:textId="77777777" w:rsidR="00365F6C" w:rsidRDefault="00365F6C" w:rsidP="00365F6C">
      <w:pPr>
        <w:keepNext/>
        <w:keepLines/>
        <w:widowControl w:val="0"/>
        <w:tabs>
          <w:tab w:val="right" w:leader="underscore" w:pos="9648"/>
        </w:tabs>
        <w:spacing w:before="130" w:line="249" w:lineRule="exact"/>
        <w:ind w:left="5040"/>
        <w:textAlignment w:val="baseline"/>
        <w:rPr>
          <w:rFonts w:eastAsia="Times New Roman"/>
          <w:color w:val="000000"/>
        </w:rPr>
      </w:pPr>
      <w:r>
        <w:rPr>
          <w:rFonts w:eastAsia="Times New Roman"/>
          <w:color w:val="000000"/>
        </w:rPr>
        <w:t xml:space="preserve">Title: </w:t>
      </w:r>
    </w:p>
    <w:p w14:paraId="31527FEE" w14:textId="77777777" w:rsidR="00365F6C" w:rsidRDefault="00365F6C" w:rsidP="00365F6C">
      <w:pPr>
        <w:keepNext/>
        <w:keepLines/>
        <w:widowControl w:val="0"/>
        <w:tabs>
          <w:tab w:val="right" w:leader="underscore" w:pos="9648"/>
        </w:tabs>
        <w:spacing w:before="140" w:line="249" w:lineRule="exact"/>
        <w:ind w:left="5041"/>
        <w:textAlignment w:val="baseline"/>
        <w:rPr>
          <w:rFonts w:eastAsia="Times New Roman"/>
          <w:color w:val="000000"/>
        </w:rPr>
      </w:pPr>
      <w:r>
        <w:rPr>
          <w:rFonts w:eastAsia="Times New Roman"/>
          <w:color w:val="000000"/>
        </w:rPr>
        <w:t>Address:</w:t>
      </w:r>
      <w:r w:rsidRPr="00E9170F">
        <w:t xml:space="preserve"> </w:t>
      </w:r>
    </w:p>
    <w:p w14:paraId="45029C10" w14:textId="77777777" w:rsidR="00365F6C" w:rsidRDefault="00365F6C" w:rsidP="00365F6C">
      <w:pPr>
        <w:keepNext/>
        <w:keepLines/>
        <w:widowControl w:val="0"/>
        <w:tabs>
          <w:tab w:val="right" w:leader="underscore" w:pos="9648"/>
        </w:tabs>
        <w:spacing w:before="140" w:after="446" w:line="249" w:lineRule="exact"/>
        <w:ind w:left="5041"/>
        <w:textAlignment w:val="baseline"/>
        <w:rPr>
          <w:rFonts w:eastAsia="Times New Roman"/>
          <w:color w:val="000000"/>
          <w:sz w:val="24"/>
        </w:rPr>
      </w:pPr>
      <w:r>
        <w:rPr>
          <w:rFonts w:eastAsia="Times New Roman"/>
          <w:color w:val="000000"/>
        </w:rPr>
        <w:t xml:space="preserve"> </w:t>
      </w:r>
      <w:r>
        <w:rPr>
          <w:rFonts w:eastAsia="Times New Roman"/>
          <w:color w:val="000000"/>
          <w:sz w:val="24"/>
        </w:rPr>
        <w:t xml:space="preserve">Email: </w:t>
      </w:r>
    </w:p>
    <w:p w14:paraId="7E0F5057" w14:textId="3F061BE4" w:rsidR="005B7EF5" w:rsidRDefault="00221679" w:rsidP="00221679">
      <w:pPr>
        <w:keepNext/>
        <w:keepLines/>
        <w:widowControl w:val="0"/>
        <w:tabs>
          <w:tab w:val="right" w:leader="underscore" w:pos="9648"/>
        </w:tabs>
        <w:spacing w:before="380" w:line="249" w:lineRule="exact"/>
        <w:ind w:left="5040"/>
        <w:textAlignment w:val="baseline"/>
        <w:rPr>
          <w:rFonts w:eastAsia="Times New Roman"/>
          <w:b/>
          <w:color w:val="000000"/>
          <w:spacing w:val="-1"/>
        </w:rPr>
      </w:pPr>
      <w:r w:rsidRPr="00221679">
        <w:rPr>
          <w:rFonts w:eastAsia="Times New Roman"/>
          <w:b/>
          <w:color w:val="000000"/>
          <w:spacing w:val="-1"/>
        </w:rPr>
        <w:t>P</w:t>
      </w:r>
      <w:r>
        <w:rPr>
          <w:rFonts w:eastAsia="Times New Roman"/>
          <w:b/>
          <w:color w:val="000000"/>
          <w:spacing w:val="-1"/>
        </w:rPr>
        <w:t xml:space="preserve">LUS </w:t>
      </w:r>
      <w:r w:rsidR="000E6E10">
        <w:rPr>
          <w:rFonts w:eastAsia="Times New Roman"/>
          <w:b/>
          <w:color w:val="000000"/>
          <w:spacing w:val="-1"/>
        </w:rPr>
        <w:t>VC I</w:t>
      </w:r>
      <w:r w:rsidRPr="00221679">
        <w:rPr>
          <w:rFonts w:eastAsia="Times New Roman"/>
          <w:b/>
          <w:color w:val="000000"/>
          <w:spacing w:val="-1"/>
        </w:rPr>
        <w:t>I, L.P.</w:t>
      </w:r>
      <w:r w:rsidR="003734E4">
        <w:rPr>
          <w:rFonts w:eastAsia="Times New Roman"/>
          <w:b/>
          <w:color w:val="000000"/>
          <w:spacing w:val="-1"/>
        </w:rPr>
        <w:t xml:space="preserve">, </w:t>
      </w:r>
      <w:r w:rsidR="003734E4" w:rsidRPr="003734E4">
        <w:rPr>
          <w:rFonts w:eastAsia="Times New Roman"/>
          <w:bCs/>
          <w:color w:val="000000"/>
          <w:spacing w:val="-1"/>
        </w:rPr>
        <w:t>acting by its general partner</w:t>
      </w:r>
    </w:p>
    <w:p w14:paraId="761A21BA" w14:textId="16CF967B" w:rsidR="00221679" w:rsidRDefault="00221679" w:rsidP="003C58FB">
      <w:pPr>
        <w:keepNext/>
        <w:keepLines/>
        <w:widowControl w:val="0"/>
        <w:tabs>
          <w:tab w:val="right" w:leader="underscore" w:pos="9648"/>
        </w:tabs>
        <w:spacing w:before="120" w:line="249" w:lineRule="exact"/>
        <w:ind w:left="5041"/>
        <w:textAlignment w:val="baseline"/>
        <w:rPr>
          <w:rFonts w:eastAsia="Times New Roman"/>
          <w:b/>
          <w:color w:val="000000"/>
          <w:spacing w:val="-1"/>
        </w:rPr>
      </w:pPr>
      <w:r>
        <w:rPr>
          <w:rFonts w:eastAsia="Times New Roman"/>
          <w:b/>
          <w:color w:val="000000"/>
          <w:spacing w:val="-1"/>
        </w:rPr>
        <w:t>P</w:t>
      </w:r>
      <w:r w:rsidR="003C58FB">
        <w:rPr>
          <w:rFonts w:eastAsia="Times New Roman"/>
          <w:b/>
          <w:color w:val="000000"/>
          <w:spacing w:val="-1"/>
        </w:rPr>
        <w:t xml:space="preserve">LUS </w:t>
      </w:r>
      <w:r w:rsidR="000E6E10">
        <w:rPr>
          <w:rFonts w:eastAsia="Times New Roman"/>
          <w:b/>
          <w:color w:val="000000"/>
          <w:spacing w:val="-1"/>
        </w:rPr>
        <w:t>VC I</w:t>
      </w:r>
      <w:r w:rsidR="00CB1FC0">
        <w:rPr>
          <w:rFonts w:eastAsia="Times New Roman"/>
          <w:b/>
          <w:color w:val="000000"/>
          <w:spacing w:val="-1"/>
        </w:rPr>
        <w:t>I</w:t>
      </w:r>
      <w:r w:rsidR="003C58FB">
        <w:rPr>
          <w:rFonts w:eastAsia="Times New Roman"/>
          <w:b/>
          <w:color w:val="000000"/>
          <w:spacing w:val="-1"/>
        </w:rPr>
        <w:t>, G.P.</w:t>
      </w:r>
    </w:p>
    <w:p w14:paraId="51145E61" w14:textId="77777777" w:rsidR="0023069B" w:rsidRDefault="0023069B" w:rsidP="003C58FB">
      <w:pPr>
        <w:keepNext/>
        <w:keepLines/>
        <w:widowControl w:val="0"/>
        <w:tabs>
          <w:tab w:val="right" w:leader="underscore" w:pos="9648"/>
        </w:tabs>
        <w:spacing w:before="120" w:line="249" w:lineRule="exact"/>
        <w:ind w:left="5041"/>
        <w:textAlignment w:val="baseline"/>
        <w:rPr>
          <w:rFonts w:eastAsia="Times New Roman"/>
          <w:b/>
          <w:color w:val="000000"/>
          <w:spacing w:val="-1"/>
        </w:rPr>
      </w:pPr>
    </w:p>
    <w:p w14:paraId="2C8A1384" w14:textId="77777777" w:rsidR="005B7EF5" w:rsidRDefault="005B7EF5" w:rsidP="00150503">
      <w:pPr>
        <w:keepNext/>
        <w:keepLines/>
        <w:widowControl w:val="0"/>
        <w:tabs>
          <w:tab w:val="right" w:leader="underscore" w:pos="9648"/>
        </w:tabs>
        <w:spacing w:before="246" w:line="249" w:lineRule="exact"/>
        <w:ind w:left="5041"/>
        <w:textAlignment w:val="baseline"/>
        <w:rPr>
          <w:rFonts w:eastAsia="Times New Roman"/>
          <w:color w:val="000000"/>
        </w:rPr>
      </w:pPr>
      <w:r>
        <w:rPr>
          <w:rFonts w:eastAsia="Times New Roman"/>
          <w:color w:val="000000"/>
        </w:rPr>
        <w:t xml:space="preserve">By: </w:t>
      </w:r>
      <w:r>
        <w:rPr>
          <w:rFonts w:eastAsia="Times New Roman"/>
          <w:color w:val="000000"/>
        </w:rPr>
        <w:tab/>
        <w:t xml:space="preserve"> </w:t>
      </w:r>
    </w:p>
    <w:p w14:paraId="481B76CF" w14:textId="2C93234C" w:rsidR="005B7EF5" w:rsidRDefault="005B7EF5" w:rsidP="00221679">
      <w:pPr>
        <w:keepNext/>
        <w:keepLines/>
        <w:widowControl w:val="0"/>
        <w:tabs>
          <w:tab w:val="right" w:leader="underscore" w:pos="9648"/>
        </w:tabs>
        <w:spacing w:before="130" w:line="249" w:lineRule="exact"/>
        <w:ind w:left="5041"/>
        <w:textAlignment w:val="baseline"/>
        <w:rPr>
          <w:rFonts w:eastAsia="Times New Roman"/>
          <w:color w:val="000000"/>
        </w:rPr>
      </w:pPr>
      <w:r>
        <w:rPr>
          <w:rFonts w:eastAsia="Times New Roman"/>
          <w:color w:val="000000"/>
        </w:rPr>
        <w:t>Name:</w:t>
      </w:r>
      <w:r w:rsidR="00221679">
        <w:rPr>
          <w:rFonts w:eastAsia="Times New Roman"/>
          <w:color w:val="000000"/>
        </w:rPr>
        <w:t xml:space="preserve"> Hasan Haider</w:t>
      </w:r>
      <w:r>
        <w:rPr>
          <w:rFonts w:eastAsia="Times New Roman"/>
          <w:color w:val="000000"/>
        </w:rPr>
        <w:t xml:space="preserve"> </w:t>
      </w:r>
    </w:p>
    <w:p w14:paraId="60A9C474" w14:textId="2B0958E9" w:rsidR="005B7EF5" w:rsidRDefault="005B7EF5" w:rsidP="00221679">
      <w:pPr>
        <w:keepNext/>
        <w:keepLines/>
        <w:widowControl w:val="0"/>
        <w:tabs>
          <w:tab w:val="right" w:leader="underscore" w:pos="9648"/>
        </w:tabs>
        <w:spacing w:before="135" w:line="249" w:lineRule="exact"/>
        <w:ind w:left="5041"/>
        <w:textAlignment w:val="baseline"/>
        <w:rPr>
          <w:rFonts w:eastAsia="Times New Roman"/>
          <w:color w:val="000000"/>
        </w:rPr>
      </w:pPr>
      <w:r>
        <w:rPr>
          <w:rFonts w:eastAsia="Times New Roman"/>
          <w:color w:val="000000"/>
        </w:rPr>
        <w:t>Title:</w:t>
      </w:r>
      <w:r w:rsidR="00221679">
        <w:rPr>
          <w:rFonts w:eastAsia="Times New Roman"/>
          <w:color w:val="000000"/>
        </w:rPr>
        <w:t xml:space="preserve"> Managing Director</w:t>
      </w:r>
      <w:r>
        <w:rPr>
          <w:rFonts w:eastAsia="Times New Roman"/>
          <w:color w:val="000000"/>
        </w:rPr>
        <w:t xml:space="preserve"> </w:t>
      </w:r>
    </w:p>
    <w:p w14:paraId="6BE28D80" w14:textId="6A5321F8" w:rsidR="005B7EF5" w:rsidRDefault="00221679" w:rsidP="00E9170F">
      <w:pPr>
        <w:keepNext/>
        <w:keepLines/>
        <w:widowControl w:val="0"/>
        <w:tabs>
          <w:tab w:val="right" w:leader="underscore" w:pos="9648"/>
        </w:tabs>
        <w:spacing w:before="140" w:line="249" w:lineRule="exact"/>
        <w:ind w:left="5041"/>
        <w:textAlignment w:val="baseline"/>
        <w:rPr>
          <w:rFonts w:eastAsia="Times New Roman"/>
          <w:color w:val="000000"/>
        </w:rPr>
      </w:pPr>
      <w:r>
        <w:rPr>
          <w:rFonts w:eastAsia="Times New Roman"/>
          <w:color w:val="000000"/>
        </w:rPr>
        <w:t xml:space="preserve">Address: </w:t>
      </w:r>
      <w:r w:rsidR="00E9170F">
        <w:t>DD-14-116-019, 14 Floor, WeWork Hub71,Al Khatem Tower, Adgm Square, Al Maryah Island,Abu Dhabi, United Arab Emirates</w:t>
      </w:r>
    </w:p>
    <w:p w14:paraId="7E51748F" w14:textId="15FECE0B" w:rsidR="00E153EB" w:rsidRDefault="005B7EF5" w:rsidP="00E9170F">
      <w:pPr>
        <w:keepNext/>
        <w:keepLines/>
        <w:widowControl w:val="0"/>
        <w:tabs>
          <w:tab w:val="right" w:leader="underscore" w:pos="9648"/>
        </w:tabs>
        <w:spacing w:before="140" w:after="446" w:line="249" w:lineRule="exact"/>
        <w:ind w:left="5041"/>
        <w:textAlignment w:val="baseline"/>
        <w:rPr>
          <w:rFonts w:eastAsia="Times New Roman"/>
          <w:color w:val="000000"/>
          <w:sz w:val="24"/>
        </w:rPr>
      </w:pPr>
      <w:r>
        <w:rPr>
          <w:rFonts w:eastAsia="Times New Roman"/>
          <w:color w:val="000000"/>
          <w:sz w:val="24"/>
        </w:rPr>
        <w:t>Email:</w:t>
      </w:r>
      <w:r w:rsidR="00221679">
        <w:rPr>
          <w:rFonts w:eastAsia="Times New Roman"/>
          <w:color w:val="000000"/>
          <w:sz w:val="24"/>
        </w:rPr>
        <w:t xml:space="preserve"> </w:t>
      </w:r>
      <w:hyperlink r:id="rId8" w:history="1">
        <w:r w:rsidR="00C37729" w:rsidRPr="00680695">
          <w:rPr>
            <w:rStyle w:val="Hyperlink"/>
          </w:rPr>
          <w:t>investments@plus.vc</w:t>
        </w:r>
      </w:hyperlink>
      <w:r w:rsidR="00C37729">
        <w:t xml:space="preserve"> </w:t>
      </w:r>
    </w:p>
    <w:sectPr w:rsidR="00E153EB" w:rsidSect="005B7EF5">
      <w:pgSz w:w="12240" w:h="15840"/>
      <w:pgMar w:top="2160" w:right="1066" w:bottom="5103" w:left="145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4B6ED" w14:textId="77777777" w:rsidR="00D468A3" w:rsidRDefault="00D468A3" w:rsidP="00150503">
      <w:r>
        <w:separator/>
      </w:r>
    </w:p>
  </w:endnote>
  <w:endnote w:type="continuationSeparator" w:id="0">
    <w:p w14:paraId="77B87CF9" w14:textId="77777777" w:rsidR="00D468A3" w:rsidRDefault="00D468A3" w:rsidP="00150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Times New Roman">
    <w:charset w:val="00"/>
    <w:pitch w:val="variable"/>
    <w:family w:val="roman"/>
    <w:panose1 w:val="02020603050405020304"/>
  </w:font>
  <w:font w:name="Verdana">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416518"/>
      <w:docPartObj>
        <w:docPartGallery w:val="Page Numbers (Bottom of Page)"/>
        <w:docPartUnique/>
      </w:docPartObj>
    </w:sdtPr>
    <w:sdtEndPr>
      <w:rPr>
        <w:noProof/>
      </w:rPr>
    </w:sdtEndPr>
    <w:sdtContent>
      <w:p w14:paraId="6FF99AA5" w14:textId="27348E9B" w:rsidR="00150503" w:rsidRDefault="00150503">
        <w:pPr>
          <w:pStyle w:val="Footer"/>
          <w:jc w:val="center"/>
        </w:pPr>
        <w:r>
          <w:fldChar w:fldCharType="begin"/>
        </w:r>
        <w:r>
          <w:instrText xml:space="preserve"> PAGE   \* MERGEFORMAT </w:instrText>
        </w:r>
        <w:r>
          <w:fldChar w:fldCharType="separate"/>
        </w:r>
        <w:r w:rsidR="0023069B">
          <w:rPr>
            <w:noProof/>
          </w:rPr>
          <w:t>2</w:t>
        </w:r>
        <w:r>
          <w:rPr>
            <w:noProof/>
          </w:rPr>
          <w:fldChar w:fldCharType="end"/>
        </w:r>
      </w:p>
    </w:sdtContent>
  </w:sdt>
  <w:p w14:paraId="37052CA5" w14:textId="77777777" w:rsidR="00150503" w:rsidRDefault="001505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7346D" w14:textId="77777777" w:rsidR="00D468A3" w:rsidRDefault="00D468A3" w:rsidP="00150503">
      <w:r>
        <w:separator/>
      </w:r>
    </w:p>
  </w:footnote>
  <w:footnote w:type="continuationSeparator" w:id="0">
    <w:p w14:paraId="1188FC98" w14:textId="77777777" w:rsidR="00D468A3" w:rsidRDefault="00D468A3" w:rsidP="001505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E50DD"/>
    <w:multiLevelType w:val="multilevel"/>
    <w:tmpl w:val="CCA2DAD2"/>
    <w:lvl w:ilvl="0">
      <w:start w:val="1"/>
      <w:numFmt w:val="lowerLetter"/>
      <w:lvlText w:val="(%1)"/>
      <w:lvlJc w:val="left"/>
      <w:pPr>
        <w:tabs>
          <w:tab w:val="left" w:pos="360"/>
        </w:tabs>
      </w:pPr>
      <w:rPr>
        <w:rFonts w:ascii="Times New Roman" w:eastAsia="Times New Roman" w:hAnsi="Times New Roman"/>
        <w:b/>
        <w:color w:val="000000"/>
        <w:spacing w:val="0"/>
        <w:w w:val="100"/>
        <w:sz w:val="22"/>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70904C5"/>
    <w:multiLevelType w:val="multilevel"/>
    <w:tmpl w:val="43F46FF0"/>
    <w:lvl w:ilvl="0">
      <w:start w:val="1"/>
      <w:numFmt w:val="lowerRoman"/>
      <w:lvlText w:val="(%1)"/>
      <w:lvlJc w:val="left"/>
      <w:pPr>
        <w:tabs>
          <w:tab w:val="left" w:pos="720"/>
        </w:tabs>
      </w:pPr>
      <w:rPr>
        <w:rFonts w:ascii="Times New Roman" w:eastAsia="Times New Roman" w:hAnsi="Times New Roman"/>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51A7E05"/>
    <w:multiLevelType w:val="multilevel"/>
    <w:tmpl w:val="CC92BB10"/>
    <w:lvl w:ilvl="0">
      <w:start w:val="2"/>
      <w:numFmt w:val="lowerLetter"/>
      <w:lvlText w:val="(%1)"/>
      <w:lvlJc w:val="left"/>
      <w:pPr>
        <w:tabs>
          <w:tab w:val="left" w:pos="360"/>
        </w:tabs>
      </w:pPr>
      <w:rPr>
        <w:rFonts w:ascii="Times New Roman" w:eastAsia="Times New Roman" w:hAnsi="Times New Roman"/>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77B551D"/>
    <w:multiLevelType w:val="multilevel"/>
    <w:tmpl w:val="F0B85330"/>
    <w:lvl w:ilvl="0">
      <w:start w:val="2"/>
      <w:numFmt w:val="lowerLetter"/>
      <w:lvlText w:val="(%1)"/>
      <w:lvlJc w:val="left"/>
      <w:pPr>
        <w:tabs>
          <w:tab w:val="left" w:pos="288"/>
        </w:tabs>
      </w:pPr>
      <w:rPr>
        <w:rFonts w:ascii="Times New Roman" w:eastAsia="Times New Roman" w:hAnsi="Times New Roman"/>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5EB2880"/>
    <w:multiLevelType w:val="multilevel"/>
    <w:tmpl w:val="C53AFA66"/>
    <w:lvl w:ilvl="0">
      <w:numFmt w:val="bullet"/>
      <w:lvlText w:val="·"/>
      <w:lvlJc w:val="left"/>
      <w:pPr>
        <w:tabs>
          <w:tab w:val="left" w:pos="360"/>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C8151DE"/>
    <w:multiLevelType w:val="multilevel"/>
    <w:tmpl w:val="0B041E16"/>
    <w:lvl w:ilvl="0">
      <w:start w:val="1"/>
      <w:numFmt w:val="lowerLetter"/>
      <w:lvlText w:val="(%1)"/>
      <w:lvlJc w:val="left"/>
      <w:pPr>
        <w:tabs>
          <w:tab w:val="left" w:pos="360"/>
        </w:tabs>
      </w:pPr>
      <w:rPr>
        <w:rFonts w:ascii="Times New Roman" w:eastAsia="Times New Roman" w:hAnsi="Times New Roman"/>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79290252">
    <w:abstractNumId w:val="0"/>
  </w:num>
  <w:num w:numId="2" w16cid:durableId="74204003">
    <w:abstractNumId w:val="1"/>
  </w:num>
  <w:num w:numId="3" w16cid:durableId="550650591">
    <w:abstractNumId w:val="4"/>
  </w:num>
  <w:num w:numId="4" w16cid:durableId="1152138822">
    <w:abstractNumId w:val="2"/>
  </w:num>
  <w:num w:numId="5" w16cid:durableId="857474028">
    <w:abstractNumId w:val="5"/>
  </w:num>
  <w:num w:numId="6" w16cid:durableId="801776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3EB"/>
    <w:rsid w:val="00044475"/>
    <w:rsid w:val="000478C1"/>
    <w:rsid w:val="000A2EFC"/>
    <w:rsid w:val="000B1810"/>
    <w:rsid w:val="000D1355"/>
    <w:rsid w:val="000D2309"/>
    <w:rsid w:val="000E6E10"/>
    <w:rsid w:val="000F2299"/>
    <w:rsid w:val="00150503"/>
    <w:rsid w:val="00193826"/>
    <w:rsid w:val="00193F3A"/>
    <w:rsid w:val="00221679"/>
    <w:rsid w:val="0023069B"/>
    <w:rsid w:val="00271BE0"/>
    <w:rsid w:val="002779D8"/>
    <w:rsid w:val="002A1060"/>
    <w:rsid w:val="002A3A12"/>
    <w:rsid w:val="002E57A5"/>
    <w:rsid w:val="0030020C"/>
    <w:rsid w:val="00333BB6"/>
    <w:rsid w:val="00337A52"/>
    <w:rsid w:val="0034416F"/>
    <w:rsid w:val="00351850"/>
    <w:rsid w:val="00365F6C"/>
    <w:rsid w:val="00366874"/>
    <w:rsid w:val="003734E4"/>
    <w:rsid w:val="003C58FB"/>
    <w:rsid w:val="004127CE"/>
    <w:rsid w:val="0041572C"/>
    <w:rsid w:val="00515344"/>
    <w:rsid w:val="00533753"/>
    <w:rsid w:val="005B7EF5"/>
    <w:rsid w:val="005E4DA2"/>
    <w:rsid w:val="005F2451"/>
    <w:rsid w:val="00677E0F"/>
    <w:rsid w:val="00693775"/>
    <w:rsid w:val="00701EF2"/>
    <w:rsid w:val="00742315"/>
    <w:rsid w:val="007605D1"/>
    <w:rsid w:val="007735E1"/>
    <w:rsid w:val="007C27B6"/>
    <w:rsid w:val="007D5D7A"/>
    <w:rsid w:val="00873D3A"/>
    <w:rsid w:val="008E0B4D"/>
    <w:rsid w:val="009E4BD5"/>
    <w:rsid w:val="009E68D2"/>
    <w:rsid w:val="00A1519E"/>
    <w:rsid w:val="00A460DF"/>
    <w:rsid w:val="00A82CFB"/>
    <w:rsid w:val="00B03B2A"/>
    <w:rsid w:val="00B94615"/>
    <w:rsid w:val="00BC6B26"/>
    <w:rsid w:val="00C02A7F"/>
    <w:rsid w:val="00C051EC"/>
    <w:rsid w:val="00C33F5D"/>
    <w:rsid w:val="00C37729"/>
    <w:rsid w:val="00CB1FC0"/>
    <w:rsid w:val="00D468A3"/>
    <w:rsid w:val="00E153EB"/>
    <w:rsid w:val="00E9170F"/>
    <w:rsid w:val="00EA37D7"/>
    <w:rsid w:val="00EC02E6"/>
    <w:rsid w:val="00F10499"/>
    <w:rsid w:val="00F45799"/>
    <w:rsid w:val="00FD6860"/>
    <w:rsid w:val="00FE7A4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A271B"/>
  <w15:docId w15:val="{D703DB0B-A1C3-4B25-8DBD-93B6CD70B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503"/>
    <w:pPr>
      <w:tabs>
        <w:tab w:val="center" w:pos="4513"/>
        <w:tab w:val="right" w:pos="9026"/>
      </w:tabs>
    </w:pPr>
  </w:style>
  <w:style w:type="character" w:customStyle="1" w:styleId="HeaderChar">
    <w:name w:val="Header Char"/>
    <w:basedOn w:val="DefaultParagraphFont"/>
    <w:link w:val="Header"/>
    <w:uiPriority w:val="99"/>
    <w:rsid w:val="00150503"/>
  </w:style>
  <w:style w:type="paragraph" w:styleId="Footer">
    <w:name w:val="footer"/>
    <w:basedOn w:val="Normal"/>
    <w:link w:val="FooterChar"/>
    <w:uiPriority w:val="99"/>
    <w:unhideWhenUsed/>
    <w:rsid w:val="00150503"/>
    <w:pPr>
      <w:tabs>
        <w:tab w:val="center" w:pos="4513"/>
        <w:tab w:val="right" w:pos="9026"/>
      </w:tabs>
    </w:pPr>
  </w:style>
  <w:style w:type="character" w:customStyle="1" w:styleId="FooterChar">
    <w:name w:val="Footer Char"/>
    <w:basedOn w:val="DefaultParagraphFont"/>
    <w:link w:val="Footer"/>
    <w:uiPriority w:val="99"/>
    <w:rsid w:val="00150503"/>
  </w:style>
  <w:style w:type="character" w:styleId="Hyperlink">
    <w:name w:val="Hyperlink"/>
    <w:basedOn w:val="DefaultParagraphFont"/>
    <w:uiPriority w:val="99"/>
    <w:unhideWhenUsed/>
    <w:rsid w:val="00221679"/>
    <w:rPr>
      <w:color w:val="0563C1" w:themeColor="hyperlink"/>
      <w:u w:val="single"/>
    </w:rPr>
  </w:style>
  <w:style w:type="character" w:styleId="UnresolvedMention">
    <w:name w:val="Unresolved Mention"/>
    <w:basedOn w:val="DefaultParagraphFont"/>
    <w:uiPriority w:val="99"/>
    <w:semiHidden/>
    <w:unhideWhenUsed/>
    <w:rsid w:val="002E57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0493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vestments@plus.vc" TargetMode="External"/><Relationship Id="rId3" Type="http://schemas.openxmlformats.org/officeDocument/2006/relationships/settings" Target="settings.xml"/><Relationship Id="rId7" Type="http://schemas.openxmlformats.org/officeDocument/2006/relationships/footer" Target="footer1.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8</Pages>
  <Words>3754</Words>
  <Characters>21400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Mahmood</dc:creator>
  <cp:lastModifiedBy>Ali Mahmood</cp:lastModifiedBy>
  <cp:revision>12</cp:revision>
  <cp:lastPrinted>1899-12-31T21:00:00Z</cp:lastPrinted>
  <dcterms:created xsi:type="dcterms:W3CDTF">2024-07-21T13:50:00Z</dcterms:created>
  <dcterms:modified xsi:type="dcterms:W3CDTF">2026-01-21T09:46:00Z</dcterms:modified>
</cp:coreProperties>
</file>